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385F" w14:textId="77777777" w:rsidR="008E0D9C" w:rsidRPr="007F4D34" w:rsidRDefault="007F4D34" w:rsidP="008E0D9C">
      <w:pPr>
        <w:pStyle w:val="Tartalomjegyzkcmsora"/>
        <w:jc w:val="center"/>
        <w:rPr>
          <w:rFonts w:ascii="Times New Roman" w:eastAsia="Times New Roman" w:hAnsi="Times New Roman" w:cs="Times New Roman"/>
          <w:color w:val="auto"/>
          <w:sz w:val="22"/>
          <w:szCs w:val="24"/>
        </w:rPr>
      </w:pPr>
      <w:bookmarkStart w:id="0" w:name="_Toc483211879"/>
      <w:r w:rsidRPr="007F4D34">
        <w:rPr>
          <w:rFonts w:ascii="Times New Roman" w:eastAsia="Times New Roman" w:hAnsi="Times New Roman" w:cs="Times New Roman"/>
          <w:color w:val="auto"/>
          <w:sz w:val="22"/>
          <w:szCs w:val="24"/>
        </w:rPr>
        <mc:AlternateContent>
          <mc:Choice Requires="wps">
            <w:drawing>
              <wp:anchor distT="0" distB="0" distL="182880" distR="182880" simplePos="0" relativeHeight="251658240" behindDoc="0" locked="0" layoutInCell="1" allowOverlap="1" wp14:anchorId="0B309B5E" wp14:editId="7F4D663A">
                <wp:simplePos x="0" y="0"/>
                <wp:positionH relativeFrom="margin">
                  <wp:align>center</wp:align>
                </wp:positionH>
                <wp:positionV relativeFrom="page">
                  <wp:posOffset>4535805</wp:posOffset>
                </wp:positionV>
                <wp:extent cx="5105400" cy="6720840"/>
                <wp:effectExtent l="0" t="0" r="0" b="2540"/>
                <wp:wrapSquare wrapText="bothSides"/>
                <wp:docPr id="131" name="Szövegdoboz 131"/>
                <wp:cNvGraphicFramePr/>
                <a:graphic xmlns:a="http://schemas.openxmlformats.org/drawingml/2006/main">
                  <a:graphicData uri="http://schemas.microsoft.com/office/word/2010/wordprocessingShape">
                    <wps:wsp>
                      <wps:cNvSpPr txBox="1"/>
                      <wps:spPr>
                        <a:xfrm>
                          <a:off x="0" y="0"/>
                          <a:ext cx="51054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CAD53" w14:textId="4F752FA2" w:rsidR="007F2A1B" w:rsidRDefault="006C6F4A">
                            <w:pPr>
                              <w:pStyle w:val="Nincstrkz"/>
                              <w:spacing w:before="40" w:after="560" w:line="216" w:lineRule="auto"/>
                              <w:rPr>
                                <w:color w:val="4472C4" w:themeColor="accent1"/>
                                <w:sz w:val="72"/>
                                <w:szCs w:val="72"/>
                              </w:rPr>
                            </w:pPr>
                            <w:sdt>
                              <w:sdtPr>
                                <w:rPr>
                                  <w:color w:val="BF8F00" w:themeColor="accent4" w:themeShade="BF"/>
                                  <w:sz w:val="72"/>
                                  <w:szCs w:val="72"/>
                                </w:rPr>
                                <w:alias w:val="Cím"/>
                                <w:tag w:val=""/>
                                <w:id w:val="151731938"/>
                                <w:dataBinding w:prefixMappings="xmlns:ns0='http://purl.org/dc/elements/1.1/' xmlns:ns1='http://schemas.openxmlformats.org/package/2006/metadata/core-properties' " w:xpath="/ns1:coreProperties[1]/ns0:title[1]" w:storeItemID="{6C3C8BC8-F283-45AE-878A-BAB7291924A1}"/>
                                <w:text/>
                              </w:sdtPr>
                              <w:sdtEndPr>
                                <w:rPr>
                                  <w:color w:val="BF8F00" w:themeColor="accent4" w:themeShade="BF"/>
                                </w:rPr>
                              </w:sdtEndPr>
                              <w:sdtContent>
                                <w:r w:rsidR="007F2A1B" w:rsidRPr="00EE7291">
                                  <w:rPr>
                                    <w:color w:val="BF8F00" w:themeColor="accent4" w:themeShade="BF"/>
                                    <w:sz w:val="72"/>
                                    <w:szCs w:val="72"/>
                                  </w:rPr>
                                  <w:t>INTÉZMÉNYAKKREDITÁCIÓ</w:t>
                                </w:r>
                              </w:sdtContent>
                            </w:sdt>
                          </w:p>
                          <w:sdt>
                            <w:sdtPr>
                              <w:rPr>
                                <w:caps/>
                                <w:sz w:val="48"/>
                                <w:szCs w:val="48"/>
                              </w:rPr>
                              <w:alias w:val="Alcím"/>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623ABF" w14:textId="704E9599" w:rsidR="007F2A1B" w:rsidRPr="000223A4" w:rsidRDefault="007F2A1B" w:rsidP="000223A4">
                                <w:pPr>
                                  <w:pStyle w:val="Nincstrkz"/>
                                  <w:spacing w:before="40" w:after="40"/>
                                  <w:jc w:val="center"/>
                                  <w:rPr>
                                    <w:caps/>
                                    <w:color w:val="1F4E79" w:themeColor="accent5" w:themeShade="80"/>
                                    <w:sz w:val="48"/>
                                    <w:szCs w:val="48"/>
                                  </w:rPr>
                                </w:pPr>
                                <w:r w:rsidRPr="000223A4">
                                  <w:rPr>
                                    <w:caps/>
                                    <w:sz w:val="48"/>
                                    <w:szCs w:val="48"/>
                                  </w:rPr>
                                  <w:t>ÖNÉRTÉKELÉSI ÚTMUTATÓ</w:t>
                                </w:r>
                              </w:p>
                            </w:sdtContent>
                          </w:sdt>
                          <w:sdt>
                            <w:sdtPr>
                              <w:rPr>
                                <w:caps/>
                                <w:color w:val="BF8F00" w:themeColor="accent4" w:themeShade="BF"/>
                                <w:sz w:val="24"/>
                                <w:szCs w:val="24"/>
                              </w:rPr>
                              <w:alias w:val="Szerző"/>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rPr>
                                <w:color w:val="BF8F00" w:themeColor="accent4" w:themeShade="BF"/>
                              </w:rPr>
                            </w:sdtEndPr>
                            <w:sdtContent>
                              <w:p w14:paraId="677472F2" w14:textId="25C85DAB" w:rsidR="007F2A1B" w:rsidRPr="00EE7291" w:rsidRDefault="000223A4" w:rsidP="000223A4">
                                <w:pPr>
                                  <w:pStyle w:val="Nincstrkz"/>
                                  <w:spacing w:before="80" w:after="40"/>
                                  <w:jc w:val="center"/>
                                  <w:rPr>
                                    <w:caps/>
                                    <w:color w:val="BF8F00" w:themeColor="accent4" w:themeShade="BF"/>
                                    <w:sz w:val="24"/>
                                    <w:szCs w:val="24"/>
                                  </w:rPr>
                                </w:pPr>
                                <w:r>
                                  <w:rPr>
                                    <w:caps/>
                                    <w:color w:val="BF8F00" w:themeColor="accent4" w:themeShade="BF"/>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B309B5E" id="_x0000_t202" coordsize="21600,21600" o:spt="202" path="m,l,21600r21600,l21600,xe">
                <v:stroke joinstyle="miter"/>
                <v:path gradientshapeok="t" o:connecttype="rect"/>
              </v:shapetype>
              <v:shape id="Szövegdoboz 131" o:spid="_x0000_s1026" type="#_x0000_t202" style="position:absolute;left:0;text-align:left;margin-left:0;margin-top:357.15pt;width:402pt;height:529.2pt;z-index:251658240;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" filled="f" stroked="f" strokeweight=".5pt">
                <v:textbox style="mso-fit-shape-to-text:t" inset="0,0,0,0">
                  <w:txbxContent>
                    <w:p w14:paraId="7F0CAD53" w14:textId="4F752FA2" w:rsidR="007F2A1B" w:rsidRDefault="006C6F4A">
                      <w:pPr>
                        <w:pStyle w:val="Nincstrkz"/>
                        <w:spacing w:before="40" w:after="560" w:line="216" w:lineRule="auto"/>
                        <w:rPr>
                          <w:color w:val="4472C4" w:themeColor="accent1"/>
                          <w:sz w:val="72"/>
                          <w:szCs w:val="72"/>
                        </w:rPr>
                      </w:pPr>
                      <w:sdt>
                        <w:sdtPr>
                          <w:rPr>
                            <w:color w:val="BF8F00" w:themeColor="accent4" w:themeShade="BF"/>
                            <w:sz w:val="72"/>
                            <w:szCs w:val="72"/>
                          </w:rPr>
                          <w:alias w:val="Cím"/>
                          <w:tag w:val=""/>
                          <w:id w:val="151731938"/>
                          <w:dataBinding w:prefixMappings="xmlns:ns0='http://purl.org/dc/elements/1.1/' xmlns:ns1='http://schemas.openxmlformats.org/package/2006/metadata/core-properties' " w:xpath="/ns1:coreProperties[1]/ns0:title[1]" w:storeItemID="{6C3C8BC8-F283-45AE-878A-BAB7291924A1}"/>
                          <w:text/>
                        </w:sdtPr>
                        <w:sdtEndPr>
                          <w:rPr>
                            <w:color w:val="BF8F00" w:themeColor="accent4" w:themeShade="BF"/>
                          </w:rPr>
                        </w:sdtEndPr>
                        <w:sdtContent>
                          <w:r w:rsidR="007F2A1B" w:rsidRPr="00EE7291">
                            <w:rPr>
                              <w:color w:val="BF8F00" w:themeColor="accent4" w:themeShade="BF"/>
                              <w:sz w:val="72"/>
                              <w:szCs w:val="72"/>
                            </w:rPr>
                            <w:t>INTÉZMÉNYAKKREDITÁCIÓ</w:t>
                          </w:r>
                        </w:sdtContent>
                      </w:sdt>
                    </w:p>
                    <w:sdt>
                      <w:sdtPr>
                        <w:rPr>
                          <w:caps/>
                          <w:sz w:val="48"/>
                          <w:szCs w:val="48"/>
                        </w:rPr>
                        <w:alias w:val="Alcím"/>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623ABF" w14:textId="704E9599" w:rsidR="007F2A1B" w:rsidRPr="000223A4" w:rsidRDefault="007F2A1B" w:rsidP="000223A4">
                          <w:pPr>
                            <w:pStyle w:val="Nincstrkz"/>
                            <w:spacing w:before="40" w:after="40"/>
                            <w:jc w:val="center"/>
                            <w:rPr>
                              <w:caps/>
                              <w:color w:val="1F4E79" w:themeColor="accent5" w:themeShade="80"/>
                              <w:sz w:val="48"/>
                              <w:szCs w:val="48"/>
                            </w:rPr>
                          </w:pPr>
                          <w:r w:rsidRPr="000223A4">
                            <w:rPr>
                              <w:caps/>
                              <w:sz w:val="48"/>
                              <w:szCs w:val="48"/>
                            </w:rPr>
                            <w:t>ÖNÉRTÉKELÉSI ÚTMUTATÓ</w:t>
                          </w:r>
                        </w:p>
                      </w:sdtContent>
                    </w:sdt>
                    <w:sdt>
                      <w:sdtPr>
                        <w:rPr>
                          <w:caps/>
                          <w:color w:val="BF8F00" w:themeColor="accent4" w:themeShade="BF"/>
                          <w:sz w:val="24"/>
                          <w:szCs w:val="24"/>
                        </w:rPr>
                        <w:alias w:val="Szerző"/>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rPr>
                          <w:color w:val="BF8F00" w:themeColor="accent4" w:themeShade="BF"/>
                        </w:rPr>
                      </w:sdtEndPr>
                      <w:sdtContent>
                        <w:p w14:paraId="677472F2" w14:textId="25C85DAB" w:rsidR="007F2A1B" w:rsidRPr="00EE7291" w:rsidRDefault="000223A4" w:rsidP="000223A4">
                          <w:pPr>
                            <w:pStyle w:val="Nincstrkz"/>
                            <w:spacing w:before="80" w:after="40"/>
                            <w:jc w:val="center"/>
                            <w:rPr>
                              <w:caps/>
                              <w:color w:val="BF8F00" w:themeColor="accent4" w:themeShade="BF"/>
                              <w:sz w:val="24"/>
                              <w:szCs w:val="24"/>
                            </w:rPr>
                          </w:pPr>
                          <w:r>
                            <w:rPr>
                              <w:caps/>
                              <w:color w:val="BF8F00" w:themeColor="accent4" w:themeShade="BF"/>
                              <w:sz w:val="24"/>
                              <w:szCs w:val="24"/>
                            </w:rPr>
                            <w:t xml:space="preserve">     </w:t>
                          </w:r>
                        </w:p>
                      </w:sdtContent>
                    </w:sdt>
                  </w:txbxContent>
                </v:textbox>
                <w10:wrap type="square" anchorx="margin" anchory="page"/>
              </v:shape>
            </w:pict>
          </mc:Fallback>
        </mc:AlternateContent>
      </w:r>
      <w:sdt>
        <w:sdtPr>
          <w:rPr>
            <w:i/>
            <w:iCs/>
          </w:rPr>
          <w:id w:val="1949734514"/>
          <w:docPartObj>
            <w:docPartGallery w:val="Cover Pages"/>
            <w:docPartUnique/>
          </w:docPartObj>
        </w:sdtPr>
        <w:sdtEndPr>
          <w:rPr>
            <w:rFonts w:ascii="Times New Roman" w:eastAsia="Times New Roman" w:hAnsi="Times New Roman" w:cs="Times New Roman"/>
            <w:i w:val="0"/>
            <w:iCs w:val="0"/>
            <w:color w:val="auto"/>
            <w:sz w:val="22"/>
            <w:szCs w:val="24"/>
          </w:rPr>
        </w:sdtEndPr>
        <w:sdtContent>
          <w:r w:rsidR="00B23AFF" w:rsidRPr="007F4D34">
            <w:rPr>
              <w:rFonts w:ascii="Times New Roman" w:eastAsia="Times New Roman" w:hAnsi="Times New Roman" w:cs="Times New Roman"/>
              <w:color w:val="auto"/>
              <w:sz w:val="22"/>
              <w:szCs w:val="24"/>
            </w:rPr>
            <w:br w:type="page"/>
          </w:r>
        </w:sdtContent>
      </w:sdt>
      <w:bookmarkStart w:id="1" w:name="_Toc505860783"/>
      <w:r w:rsidR="008E0D9C" w:rsidRPr="007F4D34">
        <w:rPr>
          <w:rFonts w:ascii="Times New Roman" w:eastAsia="Times New Roman" w:hAnsi="Times New Roman" w:cs="Times New Roman"/>
          <w:color w:val="auto"/>
          <w:sz w:val="22"/>
          <w:szCs w:val="24"/>
        </w:rPr>
        <w:t xml:space="preserve"> </w:t>
      </w:r>
    </w:p>
    <w:sdt>
      <w:sdtPr>
        <w:rPr>
          <w:rFonts w:ascii="Times New Roman" w:eastAsia="Times New Roman" w:hAnsi="Times New Roman" w:cs="Times New Roman"/>
          <w:color w:val="auto"/>
          <w:sz w:val="22"/>
          <w:szCs w:val="24"/>
        </w:rPr>
        <w:id w:val="403884284"/>
        <w:docPartObj>
          <w:docPartGallery w:val="Table of Contents"/>
          <w:docPartUnique/>
        </w:docPartObj>
      </w:sdtPr>
      <w:sdtEndPr/>
      <w:sdtContent>
        <w:p w14:paraId="1F5AC437" w14:textId="519E851B" w:rsidR="008E0D9C" w:rsidRPr="000E1EFA" w:rsidRDefault="008E0D9C" w:rsidP="008E0D9C">
          <w:pPr>
            <w:pStyle w:val="Tartalomjegyzkcmsora"/>
            <w:jc w:val="center"/>
            <w:rPr>
              <w:rFonts w:ascii="Times New Roman" w:hAnsi="Times New Roman" w:cs="Times New Roman"/>
              <w:b/>
              <w:color w:val="806000" w:themeColor="accent4" w:themeShade="80"/>
            </w:rPr>
          </w:pPr>
          <w:r w:rsidRPr="000E1EFA">
            <w:rPr>
              <w:rFonts w:ascii="Times New Roman" w:hAnsi="Times New Roman" w:cs="Times New Roman"/>
              <w:b/>
              <w:color w:val="806000" w:themeColor="accent4" w:themeShade="80"/>
            </w:rPr>
            <w:t>Tartalomjegyzék</w:t>
          </w:r>
        </w:p>
        <w:p w14:paraId="78262F32" w14:textId="77777777" w:rsidR="008E0D9C" w:rsidRDefault="008E0D9C" w:rsidP="008E0D9C"/>
        <w:p w14:paraId="6BED85DD" w14:textId="77777777" w:rsidR="008E0D9C" w:rsidRDefault="008E0D9C" w:rsidP="008E0D9C"/>
        <w:p w14:paraId="123558B6" w14:textId="77777777" w:rsidR="008E0D9C" w:rsidRDefault="008E0D9C" w:rsidP="008E0D9C"/>
        <w:p w14:paraId="46E44D45" w14:textId="22469275" w:rsidR="0097140C" w:rsidRDefault="008E0D9C">
          <w:pPr>
            <w:pStyle w:val="TJ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1972196" w:history="1">
            <w:r w:rsidR="0097140C" w:rsidRPr="00D4253A">
              <w:rPr>
                <w:rStyle w:val="Hiperhivatkozs"/>
                <w:noProof/>
              </w:rPr>
              <w:t>1.</w:t>
            </w:r>
            <w:r w:rsidR="0097140C">
              <w:rPr>
                <w:rFonts w:asciiTheme="minorHAnsi" w:eastAsiaTheme="minorEastAsia" w:hAnsiTheme="minorHAnsi" w:cstheme="minorBidi"/>
                <w:noProof/>
                <w:szCs w:val="22"/>
              </w:rPr>
              <w:tab/>
            </w:r>
            <w:r w:rsidR="0097140C" w:rsidRPr="00D4253A">
              <w:rPr>
                <w:rStyle w:val="Hiperhivatkozs"/>
                <w:noProof/>
              </w:rPr>
              <w:t>BEVEZETŐ</w:t>
            </w:r>
            <w:r w:rsidR="0097140C">
              <w:rPr>
                <w:noProof/>
                <w:webHidden/>
              </w:rPr>
              <w:tab/>
            </w:r>
            <w:r w:rsidR="0097140C">
              <w:rPr>
                <w:noProof/>
                <w:webHidden/>
              </w:rPr>
              <w:fldChar w:fldCharType="begin"/>
            </w:r>
            <w:r w:rsidR="0097140C">
              <w:rPr>
                <w:noProof/>
                <w:webHidden/>
              </w:rPr>
              <w:instrText xml:space="preserve"> PAGEREF _Toc101972196 \h </w:instrText>
            </w:r>
            <w:r w:rsidR="0097140C">
              <w:rPr>
                <w:noProof/>
                <w:webHidden/>
              </w:rPr>
            </w:r>
            <w:r w:rsidR="0097140C">
              <w:rPr>
                <w:noProof/>
                <w:webHidden/>
              </w:rPr>
              <w:fldChar w:fldCharType="separate"/>
            </w:r>
            <w:r w:rsidR="0097140C">
              <w:rPr>
                <w:noProof/>
                <w:webHidden/>
              </w:rPr>
              <w:t>2</w:t>
            </w:r>
            <w:r w:rsidR="0097140C">
              <w:rPr>
                <w:noProof/>
                <w:webHidden/>
              </w:rPr>
              <w:fldChar w:fldCharType="end"/>
            </w:r>
          </w:hyperlink>
        </w:p>
        <w:p w14:paraId="3F752316" w14:textId="663910A2" w:rsidR="0097140C" w:rsidRDefault="0097140C">
          <w:pPr>
            <w:pStyle w:val="TJ1"/>
            <w:rPr>
              <w:rFonts w:asciiTheme="minorHAnsi" w:eastAsiaTheme="minorEastAsia" w:hAnsiTheme="minorHAnsi" w:cstheme="minorBidi"/>
              <w:noProof/>
              <w:szCs w:val="22"/>
            </w:rPr>
          </w:pPr>
          <w:hyperlink w:anchor="_Toc101972197" w:history="1">
            <w:r w:rsidRPr="00D4253A">
              <w:rPr>
                <w:rStyle w:val="Hiperhivatkozs"/>
                <w:noProof/>
              </w:rPr>
              <w:t>I. Az önértékelés készítésének folyamata, az intézmény általános helyzetképe, vezetése, gazdálkodása, és az előző intézmény-akkreditáció nyomán tett intézkedések bemutatása</w:t>
            </w:r>
            <w:r>
              <w:rPr>
                <w:noProof/>
                <w:webHidden/>
              </w:rPr>
              <w:tab/>
            </w:r>
            <w:r>
              <w:rPr>
                <w:noProof/>
                <w:webHidden/>
              </w:rPr>
              <w:fldChar w:fldCharType="begin"/>
            </w:r>
            <w:r>
              <w:rPr>
                <w:noProof/>
                <w:webHidden/>
              </w:rPr>
              <w:instrText xml:space="preserve"> PAGEREF _Toc101972197 \h </w:instrText>
            </w:r>
            <w:r>
              <w:rPr>
                <w:noProof/>
                <w:webHidden/>
              </w:rPr>
            </w:r>
            <w:r>
              <w:rPr>
                <w:noProof/>
                <w:webHidden/>
              </w:rPr>
              <w:fldChar w:fldCharType="separate"/>
            </w:r>
            <w:r>
              <w:rPr>
                <w:noProof/>
                <w:webHidden/>
              </w:rPr>
              <w:t>4</w:t>
            </w:r>
            <w:r>
              <w:rPr>
                <w:noProof/>
                <w:webHidden/>
              </w:rPr>
              <w:fldChar w:fldCharType="end"/>
            </w:r>
          </w:hyperlink>
        </w:p>
        <w:p w14:paraId="0BCFE6BA" w14:textId="24CEFA3D" w:rsidR="0097140C" w:rsidRDefault="0097140C">
          <w:pPr>
            <w:pStyle w:val="TJ1"/>
            <w:rPr>
              <w:rFonts w:asciiTheme="minorHAnsi" w:eastAsiaTheme="minorEastAsia" w:hAnsiTheme="minorHAnsi" w:cstheme="minorBidi"/>
              <w:noProof/>
              <w:szCs w:val="22"/>
            </w:rPr>
          </w:pPr>
          <w:hyperlink w:anchor="_Toc101972198" w:history="1">
            <w:r w:rsidRPr="00D4253A">
              <w:rPr>
                <w:rStyle w:val="Hiperhivatkozs"/>
                <w:noProof/>
                <w:spacing w:val="5"/>
              </w:rPr>
              <w:t>II. ESG 2015 MEGFELELÉSVIZSGÁLAT SZEMPONTRENDSZERE</w:t>
            </w:r>
            <w:r>
              <w:rPr>
                <w:noProof/>
                <w:webHidden/>
              </w:rPr>
              <w:tab/>
            </w:r>
            <w:r>
              <w:rPr>
                <w:noProof/>
                <w:webHidden/>
              </w:rPr>
              <w:fldChar w:fldCharType="begin"/>
            </w:r>
            <w:r>
              <w:rPr>
                <w:noProof/>
                <w:webHidden/>
              </w:rPr>
              <w:instrText xml:space="preserve"> PAGEREF _Toc101972198 \h </w:instrText>
            </w:r>
            <w:r>
              <w:rPr>
                <w:noProof/>
                <w:webHidden/>
              </w:rPr>
            </w:r>
            <w:r>
              <w:rPr>
                <w:noProof/>
                <w:webHidden/>
              </w:rPr>
              <w:fldChar w:fldCharType="separate"/>
            </w:r>
            <w:r>
              <w:rPr>
                <w:noProof/>
                <w:webHidden/>
              </w:rPr>
              <w:t>5</w:t>
            </w:r>
            <w:r>
              <w:rPr>
                <w:noProof/>
                <w:webHidden/>
              </w:rPr>
              <w:fldChar w:fldCharType="end"/>
            </w:r>
          </w:hyperlink>
        </w:p>
        <w:p w14:paraId="41D317FB" w14:textId="638E5A25" w:rsidR="0097140C" w:rsidRDefault="0097140C">
          <w:pPr>
            <w:pStyle w:val="TJ1"/>
            <w:rPr>
              <w:rFonts w:asciiTheme="minorHAnsi" w:eastAsiaTheme="minorEastAsia" w:hAnsiTheme="minorHAnsi" w:cstheme="minorBidi"/>
              <w:noProof/>
              <w:szCs w:val="22"/>
            </w:rPr>
          </w:pPr>
          <w:hyperlink w:anchor="_Toc101972199" w:history="1">
            <w:r w:rsidRPr="00D4253A">
              <w:rPr>
                <w:rStyle w:val="Hiperhivatkozs"/>
                <w:noProof/>
              </w:rPr>
              <w:t>II.1. ESG 1.1 Minőségbiztosítási politika</w:t>
            </w:r>
            <w:r>
              <w:rPr>
                <w:noProof/>
                <w:webHidden/>
              </w:rPr>
              <w:tab/>
            </w:r>
            <w:r>
              <w:rPr>
                <w:noProof/>
                <w:webHidden/>
              </w:rPr>
              <w:fldChar w:fldCharType="begin"/>
            </w:r>
            <w:r>
              <w:rPr>
                <w:noProof/>
                <w:webHidden/>
              </w:rPr>
              <w:instrText xml:space="preserve"> PAGEREF _Toc101972199 \h </w:instrText>
            </w:r>
            <w:r>
              <w:rPr>
                <w:noProof/>
                <w:webHidden/>
              </w:rPr>
            </w:r>
            <w:r>
              <w:rPr>
                <w:noProof/>
                <w:webHidden/>
              </w:rPr>
              <w:fldChar w:fldCharType="separate"/>
            </w:r>
            <w:r>
              <w:rPr>
                <w:noProof/>
                <w:webHidden/>
              </w:rPr>
              <w:t>5</w:t>
            </w:r>
            <w:r>
              <w:rPr>
                <w:noProof/>
                <w:webHidden/>
              </w:rPr>
              <w:fldChar w:fldCharType="end"/>
            </w:r>
          </w:hyperlink>
        </w:p>
        <w:p w14:paraId="5A4BCAAE" w14:textId="1B0D8A1C" w:rsidR="0097140C" w:rsidRDefault="0097140C">
          <w:pPr>
            <w:pStyle w:val="TJ1"/>
            <w:rPr>
              <w:rFonts w:asciiTheme="minorHAnsi" w:eastAsiaTheme="minorEastAsia" w:hAnsiTheme="minorHAnsi" w:cstheme="minorBidi"/>
              <w:noProof/>
              <w:szCs w:val="22"/>
            </w:rPr>
          </w:pPr>
          <w:hyperlink w:anchor="_Toc101972200" w:history="1">
            <w:r w:rsidRPr="00D4253A">
              <w:rPr>
                <w:rStyle w:val="Hiperhivatkozs"/>
                <w:noProof/>
              </w:rPr>
              <w:t>II.2. ESG 1.2 és 1.9 A képzési programok kialakítása, jóváhagyása, folyamatos figyelemmel kísérése és rendszeres értékelése</w:t>
            </w:r>
            <w:r>
              <w:rPr>
                <w:noProof/>
                <w:webHidden/>
              </w:rPr>
              <w:tab/>
            </w:r>
            <w:r>
              <w:rPr>
                <w:noProof/>
                <w:webHidden/>
              </w:rPr>
              <w:fldChar w:fldCharType="begin"/>
            </w:r>
            <w:r>
              <w:rPr>
                <w:noProof/>
                <w:webHidden/>
              </w:rPr>
              <w:instrText xml:space="preserve"> PAGEREF _Toc101972200 \h </w:instrText>
            </w:r>
            <w:r>
              <w:rPr>
                <w:noProof/>
                <w:webHidden/>
              </w:rPr>
            </w:r>
            <w:r>
              <w:rPr>
                <w:noProof/>
                <w:webHidden/>
              </w:rPr>
              <w:fldChar w:fldCharType="separate"/>
            </w:r>
            <w:r>
              <w:rPr>
                <w:noProof/>
                <w:webHidden/>
              </w:rPr>
              <w:t>7</w:t>
            </w:r>
            <w:r>
              <w:rPr>
                <w:noProof/>
                <w:webHidden/>
              </w:rPr>
              <w:fldChar w:fldCharType="end"/>
            </w:r>
          </w:hyperlink>
        </w:p>
        <w:p w14:paraId="28AB4E87" w14:textId="76728CC2" w:rsidR="0097140C" w:rsidRDefault="0097140C">
          <w:pPr>
            <w:pStyle w:val="TJ1"/>
            <w:rPr>
              <w:rFonts w:asciiTheme="minorHAnsi" w:eastAsiaTheme="minorEastAsia" w:hAnsiTheme="minorHAnsi" w:cstheme="minorBidi"/>
              <w:noProof/>
              <w:szCs w:val="22"/>
            </w:rPr>
          </w:pPr>
          <w:hyperlink w:anchor="_Toc101972201" w:history="1">
            <w:r w:rsidRPr="00D4253A">
              <w:rPr>
                <w:rStyle w:val="Hiperhivatkozs"/>
                <w:noProof/>
              </w:rPr>
              <w:t>II.3. ESG 1.3 Hallgatóközpontú tanulás, tanítás és értékelés</w:t>
            </w:r>
            <w:r>
              <w:rPr>
                <w:noProof/>
                <w:webHidden/>
              </w:rPr>
              <w:tab/>
            </w:r>
            <w:r>
              <w:rPr>
                <w:noProof/>
                <w:webHidden/>
              </w:rPr>
              <w:fldChar w:fldCharType="begin"/>
            </w:r>
            <w:r>
              <w:rPr>
                <w:noProof/>
                <w:webHidden/>
              </w:rPr>
              <w:instrText xml:space="preserve"> PAGEREF _Toc101972201 \h </w:instrText>
            </w:r>
            <w:r>
              <w:rPr>
                <w:noProof/>
                <w:webHidden/>
              </w:rPr>
            </w:r>
            <w:r>
              <w:rPr>
                <w:noProof/>
                <w:webHidden/>
              </w:rPr>
              <w:fldChar w:fldCharType="separate"/>
            </w:r>
            <w:r>
              <w:rPr>
                <w:noProof/>
                <w:webHidden/>
              </w:rPr>
              <w:t>10</w:t>
            </w:r>
            <w:r>
              <w:rPr>
                <w:noProof/>
                <w:webHidden/>
              </w:rPr>
              <w:fldChar w:fldCharType="end"/>
            </w:r>
          </w:hyperlink>
        </w:p>
        <w:p w14:paraId="4EF0584D" w14:textId="28C71AC0" w:rsidR="0097140C" w:rsidRDefault="0097140C">
          <w:pPr>
            <w:pStyle w:val="TJ1"/>
            <w:rPr>
              <w:rFonts w:asciiTheme="minorHAnsi" w:eastAsiaTheme="minorEastAsia" w:hAnsiTheme="minorHAnsi" w:cstheme="minorBidi"/>
              <w:noProof/>
              <w:szCs w:val="22"/>
            </w:rPr>
          </w:pPr>
          <w:hyperlink w:anchor="_Toc101972202" w:history="1">
            <w:r w:rsidRPr="00D4253A">
              <w:rPr>
                <w:rStyle w:val="Hiperhivatkozs"/>
                <w:noProof/>
              </w:rPr>
              <w:t>II.4. ESG 1.4 A hallgatók felvétele, előrehaladása, tanulmányaik elismerése és a képesítés odaítélése</w:t>
            </w:r>
            <w:r>
              <w:rPr>
                <w:noProof/>
                <w:webHidden/>
              </w:rPr>
              <w:tab/>
            </w:r>
            <w:r>
              <w:rPr>
                <w:noProof/>
                <w:webHidden/>
              </w:rPr>
              <w:fldChar w:fldCharType="begin"/>
            </w:r>
            <w:r>
              <w:rPr>
                <w:noProof/>
                <w:webHidden/>
              </w:rPr>
              <w:instrText xml:space="preserve"> PAGEREF _Toc101972202 \h </w:instrText>
            </w:r>
            <w:r>
              <w:rPr>
                <w:noProof/>
                <w:webHidden/>
              </w:rPr>
            </w:r>
            <w:r>
              <w:rPr>
                <w:noProof/>
                <w:webHidden/>
              </w:rPr>
              <w:fldChar w:fldCharType="separate"/>
            </w:r>
            <w:r>
              <w:rPr>
                <w:noProof/>
                <w:webHidden/>
              </w:rPr>
              <w:t>12</w:t>
            </w:r>
            <w:r>
              <w:rPr>
                <w:noProof/>
                <w:webHidden/>
              </w:rPr>
              <w:fldChar w:fldCharType="end"/>
            </w:r>
          </w:hyperlink>
        </w:p>
        <w:p w14:paraId="757851D8" w14:textId="23921AB7" w:rsidR="0097140C" w:rsidRDefault="0097140C">
          <w:pPr>
            <w:pStyle w:val="TJ1"/>
            <w:rPr>
              <w:rFonts w:asciiTheme="minorHAnsi" w:eastAsiaTheme="minorEastAsia" w:hAnsiTheme="minorHAnsi" w:cstheme="minorBidi"/>
              <w:noProof/>
              <w:szCs w:val="22"/>
            </w:rPr>
          </w:pPr>
          <w:hyperlink w:anchor="_Toc101972203" w:history="1">
            <w:r w:rsidRPr="00D4253A">
              <w:rPr>
                <w:rStyle w:val="Hiperhivatkozs"/>
                <w:noProof/>
              </w:rPr>
              <w:t>II.5. ESG 1.5 Oktatók</w:t>
            </w:r>
            <w:r>
              <w:rPr>
                <w:noProof/>
                <w:webHidden/>
              </w:rPr>
              <w:tab/>
            </w:r>
            <w:r>
              <w:rPr>
                <w:noProof/>
                <w:webHidden/>
              </w:rPr>
              <w:fldChar w:fldCharType="begin"/>
            </w:r>
            <w:r>
              <w:rPr>
                <w:noProof/>
                <w:webHidden/>
              </w:rPr>
              <w:instrText xml:space="preserve"> PAGEREF _Toc101972203 \h </w:instrText>
            </w:r>
            <w:r>
              <w:rPr>
                <w:noProof/>
                <w:webHidden/>
              </w:rPr>
            </w:r>
            <w:r>
              <w:rPr>
                <w:noProof/>
                <w:webHidden/>
              </w:rPr>
              <w:fldChar w:fldCharType="separate"/>
            </w:r>
            <w:r>
              <w:rPr>
                <w:noProof/>
                <w:webHidden/>
              </w:rPr>
              <w:t>15</w:t>
            </w:r>
            <w:r>
              <w:rPr>
                <w:noProof/>
                <w:webHidden/>
              </w:rPr>
              <w:fldChar w:fldCharType="end"/>
            </w:r>
          </w:hyperlink>
        </w:p>
        <w:p w14:paraId="23E8BD70" w14:textId="42FF2C5B" w:rsidR="0097140C" w:rsidRDefault="0097140C">
          <w:pPr>
            <w:pStyle w:val="TJ1"/>
            <w:rPr>
              <w:rFonts w:asciiTheme="minorHAnsi" w:eastAsiaTheme="minorEastAsia" w:hAnsiTheme="minorHAnsi" w:cstheme="minorBidi"/>
              <w:noProof/>
              <w:szCs w:val="22"/>
            </w:rPr>
          </w:pPr>
          <w:hyperlink w:anchor="_Toc101972204" w:history="1">
            <w:r w:rsidRPr="00D4253A">
              <w:rPr>
                <w:rStyle w:val="Hiperhivatkozs"/>
                <w:noProof/>
              </w:rPr>
              <w:t>II.6. ESG 1.6 Tanulástámogatás és hallgatói szolgáltatások</w:t>
            </w:r>
            <w:r>
              <w:rPr>
                <w:noProof/>
                <w:webHidden/>
              </w:rPr>
              <w:tab/>
            </w:r>
            <w:r>
              <w:rPr>
                <w:noProof/>
                <w:webHidden/>
              </w:rPr>
              <w:fldChar w:fldCharType="begin"/>
            </w:r>
            <w:r>
              <w:rPr>
                <w:noProof/>
                <w:webHidden/>
              </w:rPr>
              <w:instrText xml:space="preserve"> PAGEREF _Toc101972204 \h </w:instrText>
            </w:r>
            <w:r>
              <w:rPr>
                <w:noProof/>
                <w:webHidden/>
              </w:rPr>
            </w:r>
            <w:r>
              <w:rPr>
                <w:noProof/>
                <w:webHidden/>
              </w:rPr>
              <w:fldChar w:fldCharType="separate"/>
            </w:r>
            <w:r>
              <w:rPr>
                <w:noProof/>
                <w:webHidden/>
              </w:rPr>
              <w:t>17</w:t>
            </w:r>
            <w:r>
              <w:rPr>
                <w:noProof/>
                <w:webHidden/>
              </w:rPr>
              <w:fldChar w:fldCharType="end"/>
            </w:r>
          </w:hyperlink>
        </w:p>
        <w:p w14:paraId="32B82FCE" w14:textId="58B2E6B2" w:rsidR="0097140C" w:rsidRDefault="0097140C">
          <w:pPr>
            <w:pStyle w:val="TJ1"/>
            <w:rPr>
              <w:rFonts w:asciiTheme="minorHAnsi" w:eastAsiaTheme="minorEastAsia" w:hAnsiTheme="minorHAnsi" w:cstheme="minorBidi"/>
              <w:noProof/>
              <w:szCs w:val="22"/>
            </w:rPr>
          </w:pPr>
          <w:hyperlink w:anchor="_Toc101972205" w:history="1">
            <w:r w:rsidRPr="00D4253A">
              <w:rPr>
                <w:rStyle w:val="Hiperhivatkozs"/>
                <w:noProof/>
              </w:rPr>
              <w:t>II.7. ESG 1.7 Információkezelés</w:t>
            </w:r>
            <w:r>
              <w:rPr>
                <w:noProof/>
                <w:webHidden/>
              </w:rPr>
              <w:tab/>
            </w:r>
            <w:r>
              <w:rPr>
                <w:noProof/>
                <w:webHidden/>
              </w:rPr>
              <w:fldChar w:fldCharType="begin"/>
            </w:r>
            <w:r>
              <w:rPr>
                <w:noProof/>
                <w:webHidden/>
              </w:rPr>
              <w:instrText xml:space="preserve"> PAGEREF _Toc101972205 \h </w:instrText>
            </w:r>
            <w:r>
              <w:rPr>
                <w:noProof/>
                <w:webHidden/>
              </w:rPr>
            </w:r>
            <w:r>
              <w:rPr>
                <w:noProof/>
                <w:webHidden/>
              </w:rPr>
              <w:fldChar w:fldCharType="separate"/>
            </w:r>
            <w:r>
              <w:rPr>
                <w:noProof/>
                <w:webHidden/>
              </w:rPr>
              <w:t>20</w:t>
            </w:r>
            <w:r>
              <w:rPr>
                <w:noProof/>
                <w:webHidden/>
              </w:rPr>
              <w:fldChar w:fldCharType="end"/>
            </w:r>
          </w:hyperlink>
        </w:p>
        <w:p w14:paraId="5F0EBB90" w14:textId="680A41D7" w:rsidR="0097140C" w:rsidRDefault="0097140C">
          <w:pPr>
            <w:pStyle w:val="TJ1"/>
            <w:rPr>
              <w:rFonts w:asciiTheme="minorHAnsi" w:eastAsiaTheme="minorEastAsia" w:hAnsiTheme="minorHAnsi" w:cstheme="minorBidi"/>
              <w:noProof/>
              <w:szCs w:val="22"/>
            </w:rPr>
          </w:pPr>
          <w:hyperlink w:anchor="_Toc101972206" w:history="1">
            <w:r w:rsidRPr="00D4253A">
              <w:rPr>
                <w:rStyle w:val="Hiperhivatkozs"/>
                <w:noProof/>
              </w:rPr>
              <w:t>II.8. ESG 1.8 Nyilvános információk</w:t>
            </w:r>
            <w:r>
              <w:rPr>
                <w:noProof/>
                <w:webHidden/>
              </w:rPr>
              <w:tab/>
            </w:r>
            <w:r>
              <w:rPr>
                <w:noProof/>
                <w:webHidden/>
              </w:rPr>
              <w:fldChar w:fldCharType="begin"/>
            </w:r>
            <w:r>
              <w:rPr>
                <w:noProof/>
                <w:webHidden/>
              </w:rPr>
              <w:instrText xml:space="preserve"> PAGEREF _Toc101972206 \h </w:instrText>
            </w:r>
            <w:r>
              <w:rPr>
                <w:noProof/>
                <w:webHidden/>
              </w:rPr>
            </w:r>
            <w:r>
              <w:rPr>
                <w:noProof/>
                <w:webHidden/>
              </w:rPr>
              <w:fldChar w:fldCharType="separate"/>
            </w:r>
            <w:r>
              <w:rPr>
                <w:noProof/>
                <w:webHidden/>
              </w:rPr>
              <w:t>21</w:t>
            </w:r>
            <w:r>
              <w:rPr>
                <w:noProof/>
                <w:webHidden/>
              </w:rPr>
              <w:fldChar w:fldCharType="end"/>
            </w:r>
          </w:hyperlink>
        </w:p>
        <w:p w14:paraId="533E7953" w14:textId="1618FC1F" w:rsidR="0097140C" w:rsidRDefault="0097140C">
          <w:pPr>
            <w:pStyle w:val="TJ1"/>
            <w:rPr>
              <w:rFonts w:asciiTheme="minorHAnsi" w:eastAsiaTheme="minorEastAsia" w:hAnsiTheme="minorHAnsi" w:cstheme="minorBidi"/>
              <w:noProof/>
              <w:szCs w:val="22"/>
            </w:rPr>
          </w:pPr>
          <w:hyperlink w:anchor="_Toc101972207" w:history="1">
            <w:r w:rsidRPr="00D4253A">
              <w:rPr>
                <w:rStyle w:val="Hiperhivatkozs"/>
                <w:noProof/>
              </w:rPr>
              <w:t>II.9. ESG 1.10 Rendszeres külső minőségbiztosítás</w:t>
            </w:r>
            <w:r>
              <w:rPr>
                <w:noProof/>
                <w:webHidden/>
              </w:rPr>
              <w:tab/>
            </w:r>
            <w:r>
              <w:rPr>
                <w:noProof/>
                <w:webHidden/>
              </w:rPr>
              <w:fldChar w:fldCharType="begin"/>
            </w:r>
            <w:r>
              <w:rPr>
                <w:noProof/>
                <w:webHidden/>
              </w:rPr>
              <w:instrText xml:space="preserve"> PAGEREF _Toc101972207 \h </w:instrText>
            </w:r>
            <w:r>
              <w:rPr>
                <w:noProof/>
                <w:webHidden/>
              </w:rPr>
            </w:r>
            <w:r>
              <w:rPr>
                <w:noProof/>
                <w:webHidden/>
              </w:rPr>
              <w:fldChar w:fldCharType="separate"/>
            </w:r>
            <w:r>
              <w:rPr>
                <w:noProof/>
                <w:webHidden/>
              </w:rPr>
              <w:t>22</w:t>
            </w:r>
            <w:r>
              <w:rPr>
                <w:noProof/>
                <w:webHidden/>
              </w:rPr>
              <w:fldChar w:fldCharType="end"/>
            </w:r>
          </w:hyperlink>
        </w:p>
        <w:p w14:paraId="1EC14237" w14:textId="14C9A316" w:rsidR="0097140C" w:rsidRDefault="0097140C">
          <w:pPr>
            <w:pStyle w:val="TJ1"/>
            <w:rPr>
              <w:rFonts w:asciiTheme="minorHAnsi" w:eastAsiaTheme="minorEastAsia" w:hAnsiTheme="minorHAnsi" w:cstheme="minorBidi"/>
              <w:noProof/>
              <w:szCs w:val="22"/>
            </w:rPr>
          </w:pPr>
          <w:hyperlink w:anchor="_Toc101972208" w:history="1">
            <w:r w:rsidRPr="00D4253A">
              <w:rPr>
                <w:rStyle w:val="Hiperhivatkozs"/>
                <w:noProof/>
              </w:rPr>
              <w:t xml:space="preserve">III. </w:t>
            </w:r>
            <w:r w:rsidRPr="00D4253A">
              <w:rPr>
                <w:rStyle w:val="Hiperhivatkozs"/>
                <w:caps/>
                <w:noProof/>
              </w:rPr>
              <w:t>Az intézmény/képzési terület szakmai tudományos tevékenysége</w:t>
            </w:r>
            <w:r>
              <w:rPr>
                <w:noProof/>
                <w:webHidden/>
              </w:rPr>
              <w:tab/>
            </w:r>
            <w:r>
              <w:rPr>
                <w:noProof/>
                <w:webHidden/>
              </w:rPr>
              <w:fldChar w:fldCharType="begin"/>
            </w:r>
            <w:r>
              <w:rPr>
                <w:noProof/>
                <w:webHidden/>
              </w:rPr>
              <w:instrText xml:space="preserve"> PAGEREF _Toc101972208 \h </w:instrText>
            </w:r>
            <w:r>
              <w:rPr>
                <w:noProof/>
                <w:webHidden/>
              </w:rPr>
            </w:r>
            <w:r>
              <w:rPr>
                <w:noProof/>
                <w:webHidden/>
              </w:rPr>
              <w:fldChar w:fldCharType="separate"/>
            </w:r>
            <w:r>
              <w:rPr>
                <w:noProof/>
                <w:webHidden/>
              </w:rPr>
              <w:t>22</w:t>
            </w:r>
            <w:r>
              <w:rPr>
                <w:noProof/>
                <w:webHidden/>
              </w:rPr>
              <w:fldChar w:fldCharType="end"/>
            </w:r>
          </w:hyperlink>
        </w:p>
        <w:p w14:paraId="55E92571" w14:textId="77160262" w:rsidR="008E0D9C" w:rsidRDefault="008E0D9C" w:rsidP="008E0D9C">
          <w:r>
            <w:fldChar w:fldCharType="end"/>
          </w:r>
        </w:p>
      </w:sdtContent>
    </w:sdt>
    <w:p w14:paraId="6C4E383D" w14:textId="77777777" w:rsidR="008E0D9C" w:rsidRDefault="008E0D9C" w:rsidP="008E0D9C">
      <w:pPr>
        <w:tabs>
          <w:tab w:val="left" w:pos="900"/>
          <w:tab w:val="left" w:pos="1470"/>
        </w:tabs>
      </w:pPr>
      <w:r>
        <w:rPr>
          <w:b/>
          <w:bCs/>
        </w:rPr>
        <w:tab/>
      </w:r>
      <w:r>
        <w:rPr>
          <w:b/>
          <w:bCs/>
        </w:rPr>
        <w:tab/>
      </w:r>
    </w:p>
    <w:p w14:paraId="0FD07459" w14:textId="77777777" w:rsidR="008E0D9C" w:rsidRDefault="008E0D9C" w:rsidP="008E0D9C">
      <w:pPr>
        <w:tabs>
          <w:tab w:val="left" w:pos="4155"/>
        </w:tabs>
        <w:spacing w:after="160" w:line="256" w:lineRule="auto"/>
      </w:pPr>
    </w:p>
    <w:p w14:paraId="4B0C3B4B" w14:textId="77777777" w:rsidR="008E0D9C" w:rsidRDefault="008E0D9C" w:rsidP="008E0D9C"/>
    <w:p w14:paraId="2F4B9898" w14:textId="77777777" w:rsidR="008E0D9C" w:rsidRDefault="008E0D9C" w:rsidP="008E0D9C"/>
    <w:p w14:paraId="0229CBBA" w14:textId="77777777" w:rsidR="008E0D9C" w:rsidRDefault="008E0D9C" w:rsidP="008E0D9C">
      <w:pPr>
        <w:tabs>
          <w:tab w:val="left" w:pos="6915"/>
        </w:tabs>
        <w:spacing w:after="160" w:line="256" w:lineRule="auto"/>
      </w:pPr>
      <w:r>
        <w:tab/>
      </w:r>
    </w:p>
    <w:p w14:paraId="18793D25" w14:textId="77777777" w:rsidR="008E0D9C" w:rsidRDefault="008E0D9C" w:rsidP="008E0D9C">
      <w:pPr>
        <w:tabs>
          <w:tab w:val="left" w:pos="4155"/>
        </w:tabs>
        <w:spacing w:after="160" w:line="256" w:lineRule="auto"/>
        <w:rPr>
          <w:rFonts w:ascii="Times New Roman félkövér" w:hAnsi="Times New Roman félkövér" w:cs="Arial"/>
          <w:b/>
          <w:bCs/>
          <w:kern w:val="32"/>
          <w:sz w:val="28"/>
          <w:szCs w:val="32"/>
        </w:rPr>
      </w:pPr>
      <w:r>
        <w:br w:type="page"/>
      </w:r>
      <w:r>
        <w:lastRenderedPageBreak/>
        <w:tab/>
      </w:r>
      <w:r>
        <w:tab/>
      </w:r>
    </w:p>
    <w:p w14:paraId="7E2B6C1D" w14:textId="77777777" w:rsidR="008E0D9C" w:rsidRPr="000E1EFA" w:rsidRDefault="008E0D9C" w:rsidP="008E0D9C">
      <w:pPr>
        <w:pStyle w:val="Cmsor1"/>
        <w:numPr>
          <w:ilvl w:val="0"/>
          <w:numId w:val="24"/>
        </w:numPr>
        <w:rPr>
          <w:color w:val="806000" w:themeColor="accent4" w:themeShade="80"/>
        </w:rPr>
      </w:pPr>
      <w:bookmarkStart w:id="2" w:name="_Toc506992799"/>
      <w:bookmarkStart w:id="3" w:name="_Toc101972196"/>
      <w:r w:rsidRPr="000E1EFA">
        <w:rPr>
          <w:color w:val="806000" w:themeColor="accent4" w:themeShade="80"/>
        </w:rPr>
        <w:t>BEVEZETŐ</w:t>
      </w:r>
      <w:bookmarkEnd w:id="2"/>
      <w:bookmarkEnd w:id="3"/>
      <w:r w:rsidRPr="000E1EFA">
        <w:rPr>
          <w:color w:val="806000" w:themeColor="accent4" w:themeShade="80"/>
        </w:rPr>
        <w:t xml:space="preserve"> </w:t>
      </w:r>
    </w:p>
    <w:p w14:paraId="62DF83CD" w14:textId="07F51C90" w:rsidR="008E0D9C" w:rsidRDefault="008E0D9C" w:rsidP="008E0D9C">
      <w:pPr>
        <w:spacing w:line="276" w:lineRule="auto"/>
        <w:jc w:val="both"/>
        <w:rPr>
          <w:sz w:val="24"/>
        </w:rPr>
      </w:pPr>
      <w:r>
        <w:rPr>
          <w:sz w:val="24"/>
        </w:rPr>
        <w:t xml:space="preserve">Az intézményi akkreditációs eljárás célja a felsőoktatási intézmények Európai Felsőoktatási Térségre vonatkozó minőségbiztosítási irányelvek és </w:t>
      </w:r>
      <w:r w:rsidR="006C6F4A">
        <w:rPr>
          <w:sz w:val="24"/>
        </w:rPr>
        <w:t>standardok</w:t>
      </w:r>
      <w:r>
        <w:rPr>
          <w:sz w:val="24"/>
        </w:rPr>
        <w:t xml:space="preserve"> szerinti működésének vizsgálata és hitelesítése. Az intézményi akkreditáció rögzített célja, hogy igazolja, egy felsőoktatási intézmény az ESG 2015 (</w:t>
      </w:r>
      <w:proofErr w:type="spellStart"/>
      <w:r>
        <w:rPr>
          <w:sz w:val="24"/>
        </w:rPr>
        <w:t>Standards</w:t>
      </w:r>
      <w:proofErr w:type="spellEnd"/>
      <w:r>
        <w:rPr>
          <w:sz w:val="24"/>
        </w:rPr>
        <w:t xml:space="preserve"> and Guidelines for Quality Assurance in the European Higher Education Area</w:t>
      </w:r>
      <w:r>
        <w:t xml:space="preserve">) </w:t>
      </w:r>
      <w:r w:rsidR="006C6F4A">
        <w:rPr>
          <w:sz w:val="24"/>
        </w:rPr>
        <w:t>standardjai</w:t>
      </w:r>
      <w:r>
        <w:rPr>
          <w:sz w:val="24"/>
        </w:rPr>
        <w:t xml:space="preserve"> és irányelvei szerint folytatja tevékenységét, minőségbiztosítási rendszere folyamatosan nyomon követi, értékeli a </w:t>
      </w:r>
      <w:r w:rsidR="006C6F4A">
        <w:rPr>
          <w:sz w:val="24"/>
        </w:rPr>
        <w:t>standardoknak</w:t>
      </w:r>
      <w:r>
        <w:rPr>
          <w:sz w:val="24"/>
        </w:rPr>
        <w:t xml:space="preserve"> való megfelelést, és aktívan közreműködik az értékelés eredményei alapján a megvalósítást segítő intézkedések, folyamatok kidolgozásában. A hitelesítési eljárás egy folyamat (akkreditációs folyamat) keretében valósul meg, melynek során a Magyar Felsőoktatási Akkreditációs Bizottság (MAB) támogatja a hitelesítésre való felkészülést, tanácsot ad a hitelesítés alapjául szolgáló intézményi önértékelési dokumentum összeállításához, értékeli az ESG </w:t>
      </w:r>
      <w:r w:rsidR="006C6F4A">
        <w:rPr>
          <w:sz w:val="24"/>
        </w:rPr>
        <w:t>standardoknak</w:t>
      </w:r>
      <w:r>
        <w:rPr>
          <w:sz w:val="24"/>
        </w:rPr>
        <w:t xml:space="preserve"> való megfelelést és határozatot hoz a hitelesítésről. Az intézményi akkreditációs eljárás eredményeként a MAB Testület határozatával akkreditálja, hitelesíti a felsőoktatási intézményt, igazolva, hogy az intézmény és annak minőségbiztosítási rendszere a </w:t>
      </w:r>
      <w:r w:rsidR="006C6F4A">
        <w:rPr>
          <w:sz w:val="24"/>
        </w:rPr>
        <w:t>standardoknak</w:t>
      </w:r>
      <w:r>
        <w:rPr>
          <w:sz w:val="24"/>
        </w:rPr>
        <w:t xml:space="preserve"> megfelelően működik.</w:t>
      </w:r>
    </w:p>
    <w:p w14:paraId="33D045A3" w14:textId="77777777" w:rsidR="008E0D9C" w:rsidRDefault="008E0D9C" w:rsidP="008E0D9C">
      <w:pPr>
        <w:spacing w:line="276" w:lineRule="auto"/>
        <w:jc w:val="both"/>
        <w:rPr>
          <w:sz w:val="24"/>
        </w:rPr>
      </w:pPr>
    </w:p>
    <w:p w14:paraId="580C42D9" w14:textId="1926BB31" w:rsidR="008E0D9C" w:rsidRDefault="008E0D9C" w:rsidP="008E0D9C">
      <w:pPr>
        <w:spacing w:line="276" w:lineRule="auto"/>
        <w:jc w:val="both"/>
        <w:rPr>
          <w:sz w:val="24"/>
        </w:rPr>
      </w:pPr>
      <w:r>
        <w:rPr>
          <w:sz w:val="24"/>
        </w:rPr>
        <w:t xml:space="preserve">Az intézményi akkreditáció hatálya legfeljebb 5 év. Amennyiben a MAB </w:t>
      </w:r>
      <w:r w:rsidR="00E81D37">
        <w:rPr>
          <w:sz w:val="24"/>
        </w:rPr>
        <w:t>T</w:t>
      </w:r>
      <w:r>
        <w:rPr>
          <w:sz w:val="24"/>
        </w:rPr>
        <w:t xml:space="preserve">estület a </w:t>
      </w:r>
      <w:r w:rsidR="006C6F4A">
        <w:rPr>
          <w:sz w:val="24"/>
        </w:rPr>
        <w:t>standardoktól</w:t>
      </w:r>
      <w:r>
        <w:rPr>
          <w:sz w:val="24"/>
        </w:rPr>
        <w:t>, illetve az irányelvektől részleges eltérést, azok adaptálását érintő szervezeti eltérést állapít meg, úgy monitoreljárást írhat elő az intézmény számára. A monitoreljárás célja a megállapított eltérések, hiányosságok pótlásának nyomon követése, a folyamatfejlesztések ellenőrzése. A MAB Testület az intézményi akkreditáció maximális hatályánál rövidebb időszakra kiterjedő akkreditációról is dönthet, amennyiben úgy ítéli meg, hogy a követő eljárás nem elegendő a feltárt hiányosságok pótlására.</w:t>
      </w:r>
    </w:p>
    <w:p w14:paraId="696D675B" w14:textId="77777777" w:rsidR="008E0D9C" w:rsidRDefault="008E0D9C" w:rsidP="008E0D9C">
      <w:pPr>
        <w:spacing w:line="276" w:lineRule="auto"/>
        <w:jc w:val="both"/>
        <w:rPr>
          <w:sz w:val="24"/>
        </w:rPr>
      </w:pPr>
    </w:p>
    <w:p w14:paraId="2522F6CF" w14:textId="7653AC39" w:rsidR="008E0D9C" w:rsidRDefault="008E0D9C" w:rsidP="008E0D9C">
      <w:pPr>
        <w:spacing w:line="276" w:lineRule="auto"/>
        <w:jc w:val="both"/>
        <w:rPr>
          <w:sz w:val="24"/>
        </w:rPr>
      </w:pPr>
      <w:r>
        <w:rPr>
          <w:sz w:val="24"/>
        </w:rPr>
        <w:t xml:space="preserve">Az </w:t>
      </w:r>
      <w:r w:rsidR="002D3549">
        <w:rPr>
          <w:sz w:val="24"/>
        </w:rPr>
        <w:t>E</w:t>
      </w:r>
      <w:r>
        <w:rPr>
          <w:sz w:val="24"/>
        </w:rPr>
        <w:t xml:space="preserve">urópai </w:t>
      </w:r>
      <w:r w:rsidR="002D3549">
        <w:rPr>
          <w:sz w:val="24"/>
        </w:rPr>
        <w:t>F</w:t>
      </w:r>
      <w:r>
        <w:rPr>
          <w:sz w:val="24"/>
        </w:rPr>
        <w:t xml:space="preserve">elsőoktatási </w:t>
      </w:r>
      <w:r w:rsidR="002D3549">
        <w:rPr>
          <w:sz w:val="24"/>
        </w:rPr>
        <w:t>T</w:t>
      </w:r>
      <w:r>
        <w:rPr>
          <w:sz w:val="24"/>
        </w:rPr>
        <w:t xml:space="preserve">érség országaiban érvényes akkreditációs gyakorlat szerint a MAB is az ESG </w:t>
      </w:r>
      <w:r w:rsidR="006C6F4A">
        <w:rPr>
          <w:sz w:val="24"/>
        </w:rPr>
        <w:t>standardjainak</w:t>
      </w:r>
      <w:r>
        <w:rPr>
          <w:sz w:val="24"/>
        </w:rPr>
        <w:t xml:space="preserve">, és az egyes </w:t>
      </w:r>
      <w:r w:rsidR="006C6F4A">
        <w:rPr>
          <w:sz w:val="24"/>
        </w:rPr>
        <w:t>standardok</w:t>
      </w:r>
      <w:r>
        <w:rPr>
          <w:sz w:val="24"/>
        </w:rPr>
        <w:t xml:space="preserve"> valamennyi elemének való megfelelést vizsgálja. Az egyes </w:t>
      </w:r>
      <w:r w:rsidR="006C6F4A">
        <w:rPr>
          <w:sz w:val="24"/>
        </w:rPr>
        <w:t>standard</w:t>
      </w:r>
      <w:r>
        <w:rPr>
          <w:sz w:val="24"/>
        </w:rPr>
        <w:t xml:space="preserve">elemek tartalmi kibontását tartalmazzák az irányelvek, melyek segítik az intézményeket az egyes </w:t>
      </w:r>
      <w:r w:rsidR="006C6F4A">
        <w:rPr>
          <w:sz w:val="24"/>
        </w:rPr>
        <w:t>standardoknak</w:t>
      </w:r>
      <w:r>
        <w:rPr>
          <w:sz w:val="24"/>
        </w:rPr>
        <w:t xml:space="preserve"> való megfelelésben. </w:t>
      </w:r>
    </w:p>
    <w:p w14:paraId="49633A7E" w14:textId="77777777" w:rsidR="008E0D9C" w:rsidRDefault="008E0D9C" w:rsidP="008E0D9C">
      <w:pPr>
        <w:spacing w:line="276" w:lineRule="auto"/>
        <w:jc w:val="both"/>
        <w:rPr>
          <w:sz w:val="24"/>
        </w:rPr>
      </w:pPr>
    </w:p>
    <w:p w14:paraId="7EC7BEB3" w14:textId="48FEDC07" w:rsidR="008E0D9C" w:rsidRDefault="008E0D9C" w:rsidP="008E0D9C">
      <w:pPr>
        <w:spacing w:line="276" w:lineRule="auto"/>
        <w:jc w:val="both"/>
        <w:rPr>
          <w:sz w:val="24"/>
        </w:rPr>
      </w:pPr>
      <w:r>
        <w:rPr>
          <w:sz w:val="24"/>
        </w:rPr>
        <w:t xml:space="preserve">Az akkreditáció alapja az egyes felsőoktatási intézmények által összeállított önértékelő jelentés, mely az intézmény minőségbiztosítási rendszerének részletes bemutatását tartalmazza az ESG 2015 </w:t>
      </w:r>
      <w:r w:rsidR="006C6F4A">
        <w:rPr>
          <w:sz w:val="24"/>
        </w:rPr>
        <w:t>standardjainak</w:t>
      </w:r>
      <w:r>
        <w:rPr>
          <w:sz w:val="24"/>
        </w:rPr>
        <w:t xml:space="preserve"> és irányelveinek megfelelően. Az önértékelő jelentés értékelésével a MAB Látogató Bizottságot bíz meg, melynek feladata a </w:t>
      </w:r>
      <w:r w:rsidR="006C6F4A">
        <w:rPr>
          <w:sz w:val="24"/>
        </w:rPr>
        <w:t>standardoknak</w:t>
      </w:r>
      <w:r>
        <w:rPr>
          <w:sz w:val="24"/>
        </w:rPr>
        <w:t xml:space="preserve"> és irányelveknek való megfelelés vizsgálata, az akkreditációs jelentés elkészítése és előterjesztése a MAB Testülete számára. </w:t>
      </w:r>
    </w:p>
    <w:p w14:paraId="4FEBCB71" w14:textId="77777777" w:rsidR="008E0D9C" w:rsidRDefault="008E0D9C" w:rsidP="008E0D9C">
      <w:pPr>
        <w:spacing w:line="276" w:lineRule="auto"/>
        <w:jc w:val="both"/>
        <w:rPr>
          <w:sz w:val="24"/>
        </w:rPr>
      </w:pPr>
    </w:p>
    <w:p w14:paraId="23E895FA" w14:textId="602D780A" w:rsidR="008E0D9C" w:rsidRDefault="008E0D9C" w:rsidP="008E0D9C">
      <w:pPr>
        <w:spacing w:line="276" w:lineRule="auto"/>
        <w:jc w:val="both"/>
        <w:rPr>
          <w:sz w:val="24"/>
        </w:rPr>
      </w:pPr>
      <w:r>
        <w:rPr>
          <w:sz w:val="24"/>
        </w:rPr>
        <w:t xml:space="preserve">A MAB Látogató Bizottság fókusza tehát annak értékelése, hogy milyen mértékben teljesülnek az ESG 2015 által definiált </w:t>
      </w:r>
      <w:r w:rsidR="006C6F4A">
        <w:rPr>
          <w:sz w:val="24"/>
        </w:rPr>
        <w:t>standardok</w:t>
      </w:r>
      <w:r>
        <w:rPr>
          <w:sz w:val="24"/>
        </w:rPr>
        <w:t xml:space="preserve">, milyen azok intézményi kiterjedtsége, és az intézmény minőségbiztosítási rendszere milyen folyamatokkal segíti az adott </w:t>
      </w:r>
      <w:r w:rsidR="006C6F4A">
        <w:rPr>
          <w:sz w:val="24"/>
        </w:rPr>
        <w:t>standardok</w:t>
      </w:r>
      <w:r>
        <w:rPr>
          <w:sz w:val="24"/>
        </w:rPr>
        <w:t xml:space="preserve"> érvényesülését. Ennek megállapításához a Bizottság az önértékelési jelentésen túl rendelkezésre bocsátott kiegészítő adatokat, információkat vesz igénybe, valamint a kezelt dokumentációból kirajzolódó képet kiegészíti a felsőoktatási intézményben tett helyszíni látogatás tapasztalataival. Az értékelés alapját tények és bizonyítékok képezik, melyek nem kizárólag adatok megadásában realizálódnak. </w:t>
      </w:r>
    </w:p>
    <w:p w14:paraId="2CCE6F30" w14:textId="77777777" w:rsidR="008E0D9C" w:rsidRDefault="008E0D9C" w:rsidP="008E0D9C">
      <w:pPr>
        <w:spacing w:line="276" w:lineRule="auto"/>
        <w:jc w:val="both"/>
        <w:rPr>
          <w:sz w:val="24"/>
        </w:rPr>
      </w:pPr>
    </w:p>
    <w:p w14:paraId="068C5657" w14:textId="77777777" w:rsidR="008E0D9C" w:rsidRDefault="008E0D9C" w:rsidP="008E0D9C">
      <w:pPr>
        <w:spacing w:line="276" w:lineRule="auto"/>
        <w:jc w:val="both"/>
        <w:rPr>
          <w:sz w:val="24"/>
        </w:rPr>
      </w:pPr>
    </w:p>
    <w:p w14:paraId="50D8E92C" w14:textId="77777777" w:rsidR="008E0D9C" w:rsidRDefault="008E0D9C" w:rsidP="008E0D9C">
      <w:pPr>
        <w:spacing w:line="276" w:lineRule="auto"/>
        <w:jc w:val="both"/>
        <w:rPr>
          <w:sz w:val="24"/>
        </w:rPr>
      </w:pPr>
      <w:r>
        <w:rPr>
          <w:sz w:val="24"/>
        </w:rPr>
        <w:t xml:space="preserve">Az eljárás az aktuális és azt megelőző eljárás között eltelt időtartamban vizsgálja a fentieket, külön figyelemmel arra, hogy az értékelések és elemzések alapján milyen intézkedések születtek. Ezzel egyidejűleg az intézmény a jelenből a jövőbe mutató terveiről, és azokhoz rendelt folyamatokról, tervezett intézkedésekről is képet ad. </w:t>
      </w:r>
    </w:p>
    <w:p w14:paraId="2C762536" w14:textId="77777777" w:rsidR="008E0D9C" w:rsidRDefault="008E0D9C" w:rsidP="008E0D9C">
      <w:pPr>
        <w:spacing w:line="276" w:lineRule="auto"/>
        <w:jc w:val="both"/>
        <w:rPr>
          <w:sz w:val="24"/>
        </w:rPr>
      </w:pPr>
    </w:p>
    <w:p w14:paraId="4B7E557E" w14:textId="77777777" w:rsidR="008E0D9C" w:rsidRDefault="008E0D9C" w:rsidP="008E0D9C">
      <w:pPr>
        <w:spacing w:line="276" w:lineRule="auto"/>
        <w:jc w:val="both"/>
        <w:rPr>
          <w:sz w:val="24"/>
        </w:rPr>
      </w:pPr>
      <w:r>
        <w:rPr>
          <w:sz w:val="24"/>
        </w:rPr>
        <w:t>Az alábbi útmutatóban megfogalmazott kérdések valamennyi, Magyarországon működési engedéllyel rendelkező felsőoktatási intézményre vonatkoznak. Az útmutató kérdéseiben az intézményi sokféleség nem leképezhető, hiszen akkor több különböző értékelési szempontrendszernek kellene léteznie. Így fontos, hogy az intézmény a maga sajátosságait és jellemzőit figyelembe véve értelmezze és válaszolja meg a kérdéseket. A válaszadás során az intézmény egészét kell szem előtt tartani, mivel az értékelés az intézmény egészére vonatkozik majd. A karok munkájának külön értékelése, az ESG-ben megfogalmazott szempontok kari érvényesülésének értékelése az intézmény feladata. Ennek csupán legfontosabb sajátosságai röviden, az egyes standardok átfogó értékelésének a végén kerüljenek megemlítésre.</w:t>
      </w:r>
    </w:p>
    <w:p w14:paraId="48A2AA8D" w14:textId="77777777" w:rsidR="008E0D9C" w:rsidRDefault="008E0D9C" w:rsidP="008E0D9C">
      <w:pPr>
        <w:spacing w:line="276" w:lineRule="auto"/>
        <w:jc w:val="both"/>
        <w:rPr>
          <w:sz w:val="24"/>
        </w:rPr>
      </w:pPr>
    </w:p>
    <w:p w14:paraId="2375ACA8" w14:textId="77777777" w:rsidR="008E0D9C" w:rsidRPr="000E1EFA" w:rsidRDefault="008E0D9C" w:rsidP="008E0D9C">
      <w:pPr>
        <w:spacing w:line="276" w:lineRule="auto"/>
        <w:jc w:val="both"/>
        <w:rPr>
          <w:b/>
          <w:bCs/>
          <w:i/>
          <w:color w:val="806000" w:themeColor="accent4" w:themeShade="80"/>
          <w:sz w:val="24"/>
        </w:rPr>
      </w:pPr>
      <w:r w:rsidRPr="000E1EFA">
        <w:rPr>
          <w:b/>
          <w:bCs/>
          <w:i/>
          <w:color w:val="806000" w:themeColor="accent4" w:themeShade="80"/>
          <w:sz w:val="24"/>
        </w:rPr>
        <w:t>Az önértékelés és más információk</w:t>
      </w:r>
    </w:p>
    <w:p w14:paraId="746D5CCE" w14:textId="77777777" w:rsidR="008E0D9C" w:rsidRDefault="008E0D9C" w:rsidP="008E0D9C">
      <w:pPr>
        <w:spacing w:line="276" w:lineRule="auto"/>
        <w:jc w:val="both"/>
        <w:rPr>
          <w:i/>
          <w:sz w:val="24"/>
        </w:rPr>
      </w:pPr>
    </w:p>
    <w:p w14:paraId="228E3862" w14:textId="7F51A688" w:rsidR="008E0D9C" w:rsidRDefault="008E0D9C" w:rsidP="008E0D9C">
      <w:pPr>
        <w:spacing w:line="276" w:lineRule="auto"/>
        <w:jc w:val="both"/>
        <w:rPr>
          <w:sz w:val="24"/>
        </w:rPr>
      </w:pPr>
      <w:r>
        <w:rPr>
          <w:sz w:val="24"/>
        </w:rPr>
        <w:t xml:space="preserve">Az </w:t>
      </w:r>
      <w:r w:rsidR="00223FA1">
        <w:rPr>
          <w:sz w:val="24"/>
        </w:rPr>
        <w:t xml:space="preserve">intézményi </w:t>
      </w:r>
      <w:r>
        <w:rPr>
          <w:sz w:val="24"/>
        </w:rPr>
        <w:t xml:space="preserve">önértékelő jelentést a MAB Titkársági </w:t>
      </w:r>
      <w:r w:rsidR="00223FA1">
        <w:rPr>
          <w:sz w:val="24"/>
        </w:rPr>
        <w:t>I</w:t>
      </w:r>
      <w:r>
        <w:rPr>
          <w:sz w:val="24"/>
        </w:rPr>
        <w:t xml:space="preserve">nformációs </w:t>
      </w:r>
      <w:r w:rsidR="00223FA1">
        <w:rPr>
          <w:sz w:val="24"/>
        </w:rPr>
        <w:t>R</w:t>
      </w:r>
      <w:r>
        <w:rPr>
          <w:sz w:val="24"/>
        </w:rPr>
        <w:t>end</w:t>
      </w:r>
      <w:r w:rsidR="00223FA1">
        <w:rPr>
          <w:sz w:val="24"/>
        </w:rPr>
        <w:t xml:space="preserve">szerébe szükséges feltölteni </w:t>
      </w:r>
      <w:proofErr w:type="spellStart"/>
      <w:r>
        <w:rPr>
          <w:sz w:val="24"/>
        </w:rPr>
        <w:t>doc</w:t>
      </w:r>
      <w:proofErr w:type="spellEnd"/>
      <w:r>
        <w:rPr>
          <w:sz w:val="24"/>
        </w:rPr>
        <w:t>/</w:t>
      </w:r>
      <w:proofErr w:type="spellStart"/>
      <w:r>
        <w:rPr>
          <w:sz w:val="24"/>
        </w:rPr>
        <w:t>docx</w:t>
      </w:r>
      <w:proofErr w:type="spellEnd"/>
      <w:r>
        <w:rPr>
          <w:sz w:val="24"/>
        </w:rPr>
        <w:t xml:space="preserve"> és </w:t>
      </w:r>
      <w:r w:rsidR="00223FA1">
        <w:rPr>
          <w:sz w:val="24"/>
        </w:rPr>
        <w:t xml:space="preserve">kereshető </w:t>
      </w:r>
      <w:r>
        <w:rPr>
          <w:sz w:val="24"/>
        </w:rPr>
        <w:t>pdf formátumban. A nagy terjedelmű elemzéseket, táblázatokat</w:t>
      </w:r>
      <w:r w:rsidR="00A12959">
        <w:rPr>
          <w:sz w:val="24"/>
        </w:rPr>
        <w:t xml:space="preserve">, a </w:t>
      </w:r>
      <w:r w:rsidR="006C6F4A">
        <w:rPr>
          <w:sz w:val="24"/>
        </w:rPr>
        <w:t>standardok</w:t>
      </w:r>
      <w:r w:rsidR="00A12959">
        <w:rPr>
          <w:sz w:val="24"/>
        </w:rPr>
        <w:t xml:space="preserve"> szempontjából lényeges szabályozókat, mellékleteket</w:t>
      </w:r>
      <w:r w:rsidR="00353D8A">
        <w:rPr>
          <w:sz w:val="24"/>
        </w:rPr>
        <w:t xml:space="preserve">, elemzéseket </w:t>
      </w:r>
      <w:r>
        <w:rPr>
          <w:sz w:val="24"/>
        </w:rPr>
        <w:t xml:space="preserve">az intézmény által a látogató bizottsági tagok és a MAB </w:t>
      </w:r>
      <w:r w:rsidR="003A6020">
        <w:rPr>
          <w:sz w:val="24"/>
        </w:rPr>
        <w:t>referens</w:t>
      </w:r>
      <w:r>
        <w:rPr>
          <w:sz w:val="24"/>
        </w:rPr>
        <w:t xml:space="preserve"> számára egyedi jelszóval ellátott intézményi felületre kell feltölteni. Az akkreditációs időszakban – az eljárás kezdeményezésétől a </w:t>
      </w:r>
      <w:r w:rsidR="00E847DC">
        <w:rPr>
          <w:sz w:val="24"/>
        </w:rPr>
        <w:t>t</w:t>
      </w:r>
      <w:r>
        <w:rPr>
          <w:sz w:val="24"/>
        </w:rPr>
        <w:t>estületi határozat meghozataláig – az intézmény weboldalára a MAB hiteles tájékoztatási felületként tekint. Az ott szereplő adatokat és információkat a</w:t>
      </w:r>
      <w:r>
        <w:rPr>
          <w:color w:val="FF0000"/>
          <w:sz w:val="24"/>
        </w:rPr>
        <w:t xml:space="preserve"> </w:t>
      </w:r>
      <w:r>
        <w:rPr>
          <w:sz w:val="24"/>
        </w:rPr>
        <w:t>látogató bizottság tényként értékeli. A MAB az akkreditációs eljárás során adatot kérhet az Oktatási Hivataltól a felsőoktatási információs rendszerből</w:t>
      </w:r>
    </w:p>
    <w:p w14:paraId="4515D0A8" w14:textId="77777777" w:rsidR="008E0D9C" w:rsidRDefault="008E0D9C" w:rsidP="008E0D9C">
      <w:pPr>
        <w:spacing w:line="276" w:lineRule="auto"/>
        <w:jc w:val="both"/>
        <w:rPr>
          <w:sz w:val="24"/>
        </w:rPr>
      </w:pPr>
    </w:p>
    <w:p w14:paraId="70F29AB0" w14:textId="77777777" w:rsidR="008E0D9C" w:rsidRPr="004763B2" w:rsidRDefault="008E0D9C" w:rsidP="008E0D9C">
      <w:pPr>
        <w:spacing w:line="276" w:lineRule="auto"/>
        <w:jc w:val="both"/>
        <w:rPr>
          <w:b/>
          <w:bCs/>
          <w:i/>
          <w:color w:val="806000" w:themeColor="accent4" w:themeShade="80"/>
          <w:sz w:val="24"/>
        </w:rPr>
      </w:pPr>
      <w:r w:rsidRPr="004763B2">
        <w:rPr>
          <w:b/>
          <w:bCs/>
          <w:i/>
          <w:color w:val="806000" w:themeColor="accent4" w:themeShade="80"/>
          <w:sz w:val="24"/>
        </w:rPr>
        <w:t>Az önértékelés formai követelményei</w:t>
      </w:r>
    </w:p>
    <w:p w14:paraId="26255417" w14:textId="77777777" w:rsidR="008E0D9C" w:rsidRDefault="008E0D9C" w:rsidP="008E0D9C">
      <w:pPr>
        <w:spacing w:line="276" w:lineRule="auto"/>
        <w:jc w:val="both"/>
        <w:rPr>
          <w:sz w:val="24"/>
        </w:rPr>
      </w:pPr>
    </w:p>
    <w:p w14:paraId="0117BD77" w14:textId="77777777" w:rsidR="008E0D9C" w:rsidRDefault="008E0D9C" w:rsidP="008E0D9C">
      <w:pPr>
        <w:spacing w:line="276" w:lineRule="auto"/>
        <w:jc w:val="both"/>
        <w:rPr>
          <w:sz w:val="24"/>
        </w:rPr>
      </w:pPr>
      <w:r>
        <w:rPr>
          <w:sz w:val="24"/>
        </w:rPr>
        <w:t xml:space="preserve">Az önértékelési jelentést 12-es betűméret, Times New Roman betűtípus használatával, szimpla sorközzel és 6 </w:t>
      </w:r>
      <w:proofErr w:type="spellStart"/>
      <w:r>
        <w:rPr>
          <w:sz w:val="24"/>
        </w:rPr>
        <w:t>pt</w:t>
      </w:r>
      <w:proofErr w:type="spellEnd"/>
      <w:r>
        <w:rPr>
          <w:sz w:val="24"/>
        </w:rPr>
        <w:t xml:space="preserve"> térközzel, normál margó méret beállítással szükséges elkészíteni. </w:t>
      </w:r>
    </w:p>
    <w:p w14:paraId="06CC402C" w14:textId="175D2678" w:rsidR="008E0D9C" w:rsidRDefault="008E0D9C" w:rsidP="008E0D9C">
      <w:pPr>
        <w:spacing w:line="276" w:lineRule="auto"/>
        <w:jc w:val="both"/>
        <w:rPr>
          <w:sz w:val="24"/>
        </w:rPr>
      </w:pPr>
      <w:r>
        <w:rPr>
          <w:sz w:val="24"/>
        </w:rPr>
        <w:t xml:space="preserve">Az egyes </w:t>
      </w:r>
      <w:r w:rsidR="006C6F4A">
        <w:rPr>
          <w:sz w:val="24"/>
        </w:rPr>
        <w:t>standardoknál</w:t>
      </w:r>
      <w:r>
        <w:rPr>
          <w:sz w:val="24"/>
        </w:rPr>
        <w:t xml:space="preserve"> a megadott terjedelmi korlátokra szükséges figyelemmel lenni.</w:t>
      </w:r>
    </w:p>
    <w:p w14:paraId="64C68577" w14:textId="77777777" w:rsidR="008E0D9C" w:rsidRDefault="008E0D9C" w:rsidP="008E0D9C">
      <w:pPr>
        <w:spacing w:line="276" w:lineRule="auto"/>
        <w:jc w:val="both"/>
        <w:rPr>
          <w:sz w:val="24"/>
        </w:rPr>
      </w:pPr>
      <w:r>
        <w:rPr>
          <w:sz w:val="24"/>
        </w:rPr>
        <w:t xml:space="preserve">A teljes önértékelő jelentés terjedelme maximum 70 oldal, amelyből az I. rész maximális oldalterjedelme 10 oldal, és a III. rész oldalterjedelme legalább 5 és legfeljebb 10 oldal lehet. </w:t>
      </w:r>
    </w:p>
    <w:p w14:paraId="2EFB1563" w14:textId="0B81CF98" w:rsidR="008E0D9C" w:rsidRPr="00E1496D" w:rsidRDefault="008E0D9C" w:rsidP="008E0D9C">
      <w:pPr>
        <w:spacing w:line="276" w:lineRule="auto"/>
        <w:jc w:val="both"/>
        <w:rPr>
          <w:sz w:val="24"/>
        </w:rPr>
      </w:pPr>
      <w:r>
        <w:rPr>
          <w:sz w:val="24"/>
        </w:rPr>
        <w:t xml:space="preserve">A kérdések és az oldalterjedelemre, karakterszámra vonatkozó korlátok figyelembevételével lényegre törő, a </w:t>
      </w:r>
      <w:r w:rsidR="006C6F4A">
        <w:rPr>
          <w:sz w:val="24"/>
        </w:rPr>
        <w:t>standard</w:t>
      </w:r>
      <w:r>
        <w:rPr>
          <w:sz w:val="24"/>
        </w:rPr>
        <w:t xml:space="preserve"> szempontjából releváns információk megadása lehetséges</w:t>
      </w:r>
      <w:r w:rsidRPr="00E1496D">
        <w:rPr>
          <w:sz w:val="24"/>
        </w:rPr>
        <w:t xml:space="preserve">; az adott információ alátámasztásához megadott hivatkozás mellett oldalszám </w:t>
      </w:r>
      <w:r w:rsidR="006E72D9" w:rsidRPr="00E1496D">
        <w:rPr>
          <w:sz w:val="24"/>
        </w:rPr>
        <w:t>és/</w:t>
      </w:r>
      <w:r w:rsidRPr="00E1496D">
        <w:rPr>
          <w:sz w:val="24"/>
        </w:rPr>
        <w:t xml:space="preserve">vagy paragrafusszám megadása szükséges. Az önértékelésben az egyes </w:t>
      </w:r>
      <w:r w:rsidR="006C6F4A">
        <w:rPr>
          <w:sz w:val="24"/>
        </w:rPr>
        <w:t>standardoknál</w:t>
      </w:r>
      <w:r w:rsidRPr="00E1496D">
        <w:rPr>
          <w:sz w:val="24"/>
        </w:rPr>
        <w:t xml:space="preserve"> szereplő, MAB által megadott kérdések változatlan formában legyenek </w:t>
      </w:r>
      <w:r w:rsidR="009F4F90" w:rsidRPr="00E1496D">
        <w:rPr>
          <w:sz w:val="24"/>
        </w:rPr>
        <w:t>feltüntetve</w:t>
      </w:r>
      <w:r w:rsidR="004763B2">
        <w:rPr>
          <w:sz w:val="24"/>
        </w:rPr>
        <w:t xml:space="preserve">! </w:t>
      </w:r>
    </w:p>
    <w:p w14:paraId="71704F61" w14:textId="77777777" w:rsidR="008E0D9C" w:rsidRDefault="008E0D9C" w:rsidP="008E0D9C">
      <w:pPr>
        <w:spacing w:line="276" w:lineRule="auto"/>
        <w:jc w:val="both"/>
        <w:rPr>
          <w:sz w:val="24"/>
        </w:rPr>
      </w:pPr>
    </w:p>
    <w:p w14:paraId="7CA222F6" w14:textId="77777777" w:rsidR="008E0D9C" w:rsidRDefault="008E0D9C" w:rsidP="008E0D9C">
      <w:pPr>
        <w:spacing w:line="276" w:lineRule="auto"/>
        <w:jc w:val="both"/>
        <w:rPr>
          <w:sz w:val="24"/>
        </w:rPr>
      </w:pPr>
      <w:r>
        <w:rPr>
          <w:sz w:val="24"/>
        </w:rPr>
        <w:t xml:space="preserve">Az intézményi önértékelés készítése során felmerülő kérdéseket a MAB Titkárság részéről kijelölt intézményi referenshez elektronikus levélben közvetlenül, vagy a </w:t>
      </w:r>
      <w:hyperlink r:id="rId12" w:history="1">
        <w:r>
          <w:rPr>
            <w:rStyle w:val="Hiperhivatkozs"/>
            <w:sz w:val="24"/>
          </w:rPr>
          <w:t>titkarsag@mab.hu</w:t>
        </w:r>
      </w:hyperlink>
      <w:r>
        <w:rPr>
          <w:sz w:val="24"/>
        </w:rPr>
        <w:t xml:space="preserve"> címen közvetve lehet intézni.</w:t>
      </w:r>
    </w:p>
    <w:p w14:paraId="732438C4" w14:textId="77777777" w:rsidR="008E0D9C" w:rsidRDefault="008E0D9C" w:rsidP="008E0D9C">
      <w:pPr>
        <w:spacing w:line="276" w:lineRule="auto"/>
        <w:jc w:val="both"/>
        <w:rPr>
          <w:sz w:val="24"/>
        </w:rPr>
      </w:pPr>
    </w:p>
    <w:p w14:paraId="2EA276B4" w14:textId="77777777" w:rsidR="008E0D9C" w:rsidRDefault="008E0D9C" w:rsidP="008E0D9C">
      <w:pPr>
        <w:pStyle w:val="Cmsor1"/>
        <w:numPr>
          <w:ilvl w:val="0"/>
          <w:numId w:val="0"/>
        </w:numPr>
        <w:ind w:left="900"/>
      </w:pPr>
      <w:bookmarkStart w:id="4" w:name="_Toc505860784"/>
      <w:bookmarkStart w:id="5" w:name="_Toc506992800"/>
      <w:bookmarkStart w:id="6" w:name="_Toc101972197"/>
      <w:r>
        <w:lastRenderedPageBreak/>
        <w:t>I. Az önértékelés készítésének folyamata, az intézmény általános helyzetképe, vezetése, gazdálkodása, és az előző intézmény-akkreditáció nyomán tett intézkedések bemutatása</w:t>
      </w:r>
      <w:bookmarkEnd w:id="4"/>
      <w:bookmarkEnd w:id="5"/>
      <w:bookmarkEnd w:id="6"/>
    </w:p>
    <w:p w14:paraId="29B0AE76" w14:textId="77777777" w:rsidR="008E0D9C" w:rsidRDefault="008E0D9C" w:rsidP="008E0D9C">
      <w:pPr>
        <w:pStyle w:val="Listaszerbekezds"/>
        <w:numPr>
          <w:ilvl w:val="0"/>
          <w:numId w:val="25"/>
        </w:numPr>
        <w:spacing w:line="276" w:lineRule="auto"/>
        <w:jc w:val="both"/>
      </w:pPr>
      <w:r>
        <w:t>Mutassa be, hogyan készült az önértékelés: előkészítés, az önértékelés folyamata, milyen testületek véleményezték, hagyták jóvá!</w:t>
      </w:r>
    </w:p>
    <w:p w14:paraId="7A219AE3" w14:textId="77777777" w:rsidR="008E0D9C" w:rsidRDefault="008E0D9C" w:rsidP="008E0D9C">
      <w:pPr>
        <w:spacing w:line="276" w:lineRule="auto"/>
        <w:jc w:val="both"/>
        <w:rPr>
          <w:sz w:val="24"/>
        </w:rPr>
      </w:pPr>
    </w:p>
    <w:p w14:paraId="763FF53E" w14:textId="77777777" w:rsidR="008E0D9C" w:rsidRDefault="008E0D9C" w:rsidP="008E0D9C">
      <w:pPr>
        <w:pStyle w:val="Listaszerbekezds"/>
        <w:numPr>
          <w:ilvl w:val="0"/>
          <w:numId w:val="25"/>
        </w:numPr>
        <w:spacing w:line="276" w:lineRule="auto"/>
        <w:jc w:val="both"/>
      </w:pPr>
      <w:r>
        <w:t>Mutassa be az intézmény általános helyzetképét az intézményi jelentés készítésének időpontjában!</w:t>
      </w:r>
    </w:p>
    <w:p w14:paraId="0EB03241" w14:textId="77777777" w:rsidR="008E0D9C" w:rsidRDefault="008E0D9C" w:rsidP="008E0D9C">
      <w:pPr>
        <w:pStyle w:val="Listaszerbekezds"/>
        <w:spacing w:line="276" w:lineRule="auto"/>
        <w:jc w:val="both"/>
      </w:pPr>
    </w:p>
    <w:p w14:paraId="18849C4A" w14:textId="77777777" w:rsidR="008E0D9C" w:rsidRDefault="008E0D9C" w:rsidP="008E0D9C">
      <w:pPr>
        <w:pStyle w:val="Listaszerbekezds"/>
        <w:numPr>
          <w:ilvl w:val="0"/>
          <w:numId w:val="25"/>
        </w:numPr>
        <w:spacing w:line="276" w:lineRule="auto"/>
        <w:jc w:val="both"/>
      </w:pPr>
      <w:r>
        <w:t>Mutassa be az intézmény vezetését, döntés-előkészítő, döntéshozó testületeit, az EHÖK, DÖK részvételét az intézmény vezetésében, kitérve a hallgatói és doktorandusz érdekképviseletek működéséhez és feladataihoz biztosított feltételekre, pl. finanszírozás, infrastruktúra, személyi támogatás stb. Adja meg a szervezeti ábra webcímét!</w:t>
      </w:r>
    </w:p>
    <w:p w14:paraId="326C90F6" w14:textId="77777777" w:rsidR="008E0D9C" w:rsidRDefault="008E0D9C" w:rsidP="008E0D9C">
      <w:pPr>
        <w:pStyle w:val="Listaszerbekezds"/>
        <w:spacing w:line="276" w:lineRule="auto"/>
      </w:pPr>
    </w:p>
    <w:p w14:paraId="0A01EB30" w14:textId="2964A43B" w:rsidR="008E0D9C" w:rsidRDefault="008E0D9C" w:rsidP="008E0D9C">
      <w:pPr>
        <w:pStyle w:val="Listaszerbekezds"/>
        <w:numPr>
          <w:ilvl w:val="0"/>
          <w:numId w:val="25"/>
        </w:numPr>
        <w:spacing w:line="276" w:lineRule="auto"/>
        <w:jc w:val="both"/>
      </w:pPr>
      <w:r>
        <w:t>Mutassa be a vezetés minőség és kiválóság melletti elkötelezettségének bizonyítékait</w:t>
      </w:r>
      <w:r w:rsidR="00B45219">
        <w:t>!</w:t>
      </w:r>
      <w:r>
        <w:t xml:space="preserve"> Továbbá ismertesse, hogy a vezetési folyamatokban milyen konkrét eszközöket (indikátorok kezelése, elemzése) alkalmaz!</w:t>
      </w:r>
    </w:p>
    <w:p w14:paraId="06A83E4C" w14:textId="77777777" w:rsidR="008E0D9C" w:rsidRDefault="008E0D9C" w:rsidP="008E0D9C">
      <w:pPr>
        <w:spacing w:line="276" w:lineRule="auto"/>
        <w:jc w:val="both"/>
        <w:rPr>
          <w:sz w:val="24"/>
        </w:rPr>
      </w:pPr>
    </w:p>
    <w:p w14:paraId="7F6AA360" w14:textId="512C9910" w:rsidR="008E0D9C" w:rsidRDefault="008E0D9C" w:rsidP="008E0D9C">
      <w:pPr>
        <w:pStyle w:val="Listaszerbekezds"/>
        <w:numPr>
          <w:ilvl w:val="0"/>
          <w:numId w:val="25"/>
        </w:numPr>
        <w:spacing w:line="276" w:lineRule="auto"/>
        <w:jc w:val="both"/>
        <w:rPr>
          <w:color w:val="212121"/>
          <w:shd w:val="clear" w:color="auto" w:fill="FFFFFF"/>
        </w:rPr>
      </w:pPr>
      <w:r>
        <w:t xml:space="preserve">Foglalja </w:t>
      </w:r>
      <w:r>
        <w:rPr>
          <w:color w:val="212121"/>
          <w:shd w:val="clear" w:color="auto" w:fill="FFFFFF"/>
        </w:rPr>
        <w:t xml:space="preserve">össze az </w:t>
      </w:r>
      <w:r>
        <w:rPr>
          <w:bCs/>
          <w:color w:val="212121"/>
          <w:shd w:val="clear" w:color="auto" w:fill="FFFFFF"/>
        </w:rPr>
        <w:t>intézmény gazdálkodásának</w:t>
      </w:r>
      <w:r>
        <w:rPr>
          <w:color w:val="212121"/>
          <w:shd w:val="clear" w:color="auto" w:fill="FFFFFF"/>
        </w:rPr>
        <w:t xml:space="preserve"> fontosabb jellemzőit, alapelveit és mutatószámait</w:t>
      </w:r>
      <w:r w:rsidR="00B45219">
        <w:rPr>
          <w:color w:val="212121"/>
          <w:shd w:val="clear" w:color="auto" w:fill="FFFFFF"/>
        </w:rPr>
        <w:t>!</w:t>
      </w:r>
      <w:r>
        <w:rPr>
          <w:color w:val="212121"/>
          <w:shd w:val="clear" w:color="auto" w:fill="FFFFFF"/>
        </w:rPr>
        <w:t xml:space="preserve"> Mutassa be a külső és belső erőforrások változásának tendenciáit! (max. 3500 karakter).</w:t>
      </w:r>
    </w:p>
    <w:p w14:paraId="390A9BCD" w14:textId="77777777" w:rsidR="008E0D9C" w:rsidRDefault="008E0D9C" w:rsidP="008E0D9C">
      <w:pPr>
        <w:spacing w:line="276" w:lineRule="auto"/>
        <w:jc w:val="both"/>
        <w:rPr>
          <w:color w:val="212121"/>
          <w:sz w:val="24"/>
          <w:shd w:val="clear" w:color="auto" w:fill="FFFFFF"/>
        </w:rPr>
      </w:pPr>
    </w:p>
    <w:p w14:paraId="6707E01C" w14:textId="31E0C72A" w:rsidR="008E0D9C" w:rsidRDefault="008E0D9C" w:rsidP="008E0D9C">
      <w:pPr>
        <w:pStyle w:val="Listaszerbekezds"/>
        <w:numPr>
          <w:ilvl w:val="0"/>
          <w:numId w:val="25"/>
        </w:numPr>
        <w:spacing w:line="276" w:lineRule="auto"/>
        <w:jc w:val="both"/>
      </w:pPr>
      <w:r>
        <w:t xml:space="preserve">Mutassa be az ESG 2015 </w:t>
      </w:r>
      <w:r w:rsidR="006C6F4A">
        <w:t>standardjai</w:t>
      </w:r>
      <w:r>
        <w:t xml:space="preserve"> szerint az előző intézményakkreditációs jelentés ajánlásai alapján tett minőségfejlesztési intézkedéseket, és azok hatásait! (Táblázatos formában</w:t>
      </w:r>
      <w:r w:rsidR="00362642">
        <w:t>,</w:t>
      </w:r>
      <w:r w:rsidR="00394BD7">
        <w:t xml:space="preserve"> </w:t>
      </w:r>
      <w:r>
        <w:t xml:space="preserve">az intézményi intézkedések lehetnek felsorolásszerűek, amennyiben azok az intézményi jelentésben az adott </w:t>
      </w:r>
      <w:r w:rsidR="006C6F4A">
        <w:t>standardok</w:t>
      </w:r>
      <w:r>
        <w:t xml:space="preserve"> kifejtésre kerülnek. Ebben az esetben kérjük a hivatkozás megadását itt</w:t>
      </w:r>
      <w:r w:rsidR="000E73A7">
        <w:t>!</w:t>
      </w:r>
      <w:r>
        <w:t xml:space="preserve"> Amennyiben a jelentés további részében nem jelenik meg az intézkedés, akkor itt írjon részletesebben erről</w:t>
      </w:r>
      <w:r w:rsidR="000E73A7">
        <w:t>!</w:t>
      </w:r>
      <w:r>
        <w:t>)</w:t>
      </w:r>
    </w:p>
    <w:p w14:paraId="342D8DCE" w14:textId="77777777" w:rsidR="008E0D9C" w:rsidRDefault="008E0D9C" w:rsidP="008E0D9C">
      <w:pPr>
        <w:spacing w:line="276" w:lineRule="auto"/>
        <w:jc w:val="both"/>
        <w:rPr>
          <w:color w:val="212121"/>
          <w:sz w:val="24"/>
          <w:shd w:val="clear" w:color="auto" w:fill="FFFFFF"/>
        </w:rPr>
      </w:pPr>
    </w:p>
    <w:p w14:paraId="52A5E66F" w14:textId="77777777" w:rsidR="008E0D9C" w:rsidRDefault="008E0D9C" w:rsidP="008E0D9C">
      <w:pPr>
        <w:spacing w:after="160" w:line="256" w:lineRule="auto"/>
        <w:rPr>
          <w:color w:val="212121"/>
          <w:sz w:val="24"/>
          <w:shd w:val="clear" w:color="auto" w:fill="FFFFFF"/>
        </w:rPr>
      </w:pPr>
      <w:r>
        <w:rPr>
          <w:color w:val="212121"/>
          <w:sz w:val="24"/>
          <w:shd w:val="clear" w:color="auto" w:fill="FFFFFF"/>
        </w:rPr>
        <w:br w:type="page"/>
      </w:r>
    </w:p>
    <w:p w14:paraId="41861EEB" w14:textId="77777777" w:rsidR="008E0D9C" w:rsidRDefault="008E0D9C" w:rsidP="008E0D9C">
      <w:pPr>
        <w:pStyle w:val="Cmsor1"/>
        <w:numPr>
          <w:ilvl w:val="0"/>
          <w:numId w:val="0"/>
        </w:numPr>
        <w:rPr>
          <w:rStyle w:val="Knyvcme"/>
          <w:b/>
          <w:bCs/>
          <w:i w:val="0"/>
          <w:iCs w:val="0"/>
          <w:spacing w:val="0"/>
        </w:rPr>
      </w:pPr>
      <w:bookmarkStart w:id="7" w:name="_Toc505860785"/>
      <w:bookmarkStart w:id="8" w:name="_Toc506992801"/>
      <w:bookmarkStart w:id="9" w:name="_Toc101972198"/>
      <w:r>
        <w:rPr>
          <w:rStyle w:val="Knyvcme"/>
          <w:b/>
          <w:bCs/>
          <w:i w:val="0"/>
          <w:iCs w:val="0"/>
          <w:sz w:val="30"/>
        </w:rPr>
        <w:lastRenderedPageBreak/>
        <w:t>II. ESG 2015 M</w:t>
      </w:r>
      <w:r>
        <w:rPr>
          <w:rStyle w:val="Knyvcme"/>
          <w:b/>
          <w:bCs/>
          <w:i w:val="0"/>
          <w:iCs w:val="0"/>
        </w:rPr>
        <w:t>EGFELELÉSVIZSGÁLAT SZEMPONTRENDSZERE</w:t>
      </w:r>
      <w:bookmarkEnd w:id="7"/>
      <w:bookmarkEnd w:id="8"/>
      <w:bookmarkEnd w:id="9"/>
    </w:p>
    <w:p w14:paraId="515CFB1B" w14:textId="77777777" w:rsidR="008E0D9C" w:rsidRPr="007E4F60" w:rsidRDefault="008E0D9C" w:rsidP="008E0D9C">
      <w:pPr>
        <w:pStyle w:val="Cmsor1"/>
        <w:numPr>
          <w:ilvl w:val="0"/>
          <w:numId w:val="0"/>
        </w:numPr>
        <w:tabs>
          <w:tab w:val="right" w:pos="9700"/>
        </w:tabs>
        <w:rPr>
          <w:rFonts w:ascii="Times New Roman" w:hAnsi="Times New Roman" w:cs="Times New Roman"/>
          <w:color w:val="806000" w:themeColor="accent4" w:themeShade="80"/>
          <w:sz w:val="24"/>
          <w:szCs w:val="24"/>
        </w:rPr>
      </w:pPr>
      <w:bookmarkStart w:id="10" w:name="_Toc483211880"/>
      <w:bookmarkStart w:id="11" w:name="_Toc505860786"/>
      <w:bookmarkStart w:id="12" w:name="_Toc506992802"/>
      <w:bookmarkStart w:id="13" w:name="_Toc101972199"/>
      <w:r w:rsidRPr="007E4F60">
        <w:rPr>
          <w:rFonts w:ascii="Times New Roman" w:hAnsi="Times New Roman" w:cs="Times New Roman"/>
          <w:color w:val="806000" w:themeColor="accent4" w:themeShade="80"/>
          <w:sz w:val="24"/>
          <w:szCs w:val="24"/>
        </w:rPr>
        <w:t>II.1. ESG 1.1 Minőségbiztosítási politika</w:t>
      </w:r>
      <w:bookmarkEnd w:id="10"/>
      <w:bookmarkEnd w:id="11"/>
      <w:bookmarkEnd w:id="12"/>
      <w:bookmarkEnd w:id="13"/>
    </w:p>
    <w:p w14:paraId="771A1D90" w14:textId="77777777" w:rsidR="008E0D9C" w:rsidRDefault="008E0D9C" w:rsidP="008E0D9C">
      <w:pPr>
        <w:pStyle w:val="western"/>
        <w:spacing w:before="0" w:beforeAutospacing="0" w:after="0" w:line="240" w:lineRule="auto"/>
        <w:jc w:val="both"/>
      </w:pPr>
      <w:r>
        <w:rPr>
          <w:b/>
          <w:bCs/>
        </w:rPr>
        <w:t>Standard:</w:t>
      </w:r>
      <w:r>
        <w:t xml:space="preserve"> </w:t>
      </w:r>
    </w:p>
    <w:p w14:paraId="3FED0696" w14:textId="77777777" w:rsidR="008E0D9C" w:rsidRDefault="008E0D9C" w:rsidP="008E0D9C">
      <w:pPr>
        <w:pStyle w:val="western"/>
        <w:spacing w:before="0" w:beforeAutospacing="0" w:after="0" w:line="240" w:lineRule="auto"/>
        <w:jc w:val="both"/>
        <w:rPr>
          <w:b/>
          <w:bCs/>
        </w:rPr>
      </w:pPr>
      <w:r>
        <w:rPr>
          <w:b/>
          <w:bCs/>
        </w:rPr>
        <w:t>Az intézmények rendelkezzenek publikus és a stratégiai menedzsment részét képező minőségbiztosítási politikával. Ezt a belső érintettek [azaz a hallgatók, az oktatók és a nem oktató személyzet] dolgozzák ki és valósítsák meg, megfelelő struktúrák és folyamatok révén, a külső érintettek [felhasználók, munkaadók, partnerek] bevonásával.</w:t>
      </w:r>
    </w:p>
    <w:p w14:paraId="03228A47" w14:textId="77777777" w:rsidR="008E0D9C" w:rsidRDefault="008E0D9C" w:rsidP="008E0D9C">
      <w:pPr>
        <w:pStyle w:val="western"/>
        <w:spacing w:before="0" w:beforeAutospacing="0" w:after="0" w:line="240" w:lineRule="auto"/>
        <w:jc w:val="both"/>
      </w:pPr>
    </w:p>
    <w:p w14:paraId="5F1F7AD7" w14:textId="77777777" w:rsidR="008E0D9C" w:rsidRDefault="008E0D9C" w:rsidP="008E0D9C">
      <w:pPr>
        <w:pStyle w:val="western"/>
        <w:spacing w:before="0" w:beforeAutospacing="0" w:after="0" w:line="240" w:lineRule="auto"/>
        <w:rPr>
          <w:b/>
          <w:bCs/>
          <w:i/>
          <w:iCs/>
        </w:rPr>
      </w:pPr>
      <w:r>
        <w:rPr>
          <w:b/>
          <w:bCs/>
          <w:i/>
          <w:iCs/>
        </w:rPr>
        <w:t>Irányelvek:</w:t>
      </w:r>
    </w:p>
    <w:p w14:paraId="55B87B06" w14:textId="77777777" w:rsidR="008E0D9C" w:rsidRDefault="008E0D9C" w:rsidP="008E0D9C">
      <w:pPr>
        <w:pStyle w:val="western"/>
        <w:spacing w:before="0" w:beforeAutospacing="0" w:after="0" w:line="240" w:lineRule="auto"/>
        <w:jc w:val="both"/>
        <w:rPr>
          <w:i/>
          <w:iCs/>
          <w:color w:val="00000A"/>
        </w:rPr>
      </w:pPr>
      <w:r>
        <w:rPr>
          <w:i/>
          <w:iCs/>
          <w:color w:val="00000A"/>
        </w:rPr>
        <w:t xml:space="preserve">A minőségpolitika és annak eljárásai a fő pillére az intézmény koherens minőségbiztosítási rendszerének, amely folyamatos minőségfejlesztési ciklusként hozzájárul az intézmény elszámolási kötelezettségének teljesítéséhez. </w:t>
      </w:r>
    </w:p>
    <w:p w14:paraId="21547BC2" w14:textId="77777777" w:rsidR="008E0D9C" w:rsidRDefault="008E0D9C" w:rsidP="008E0D9C">
      <w:pPr>
        <w:pStyle w:val="western"/>
        <w:spacing w:before="0" w:beforeAutospacing="0" w:after="0" w:line="256" w:lineRule="auto"/>
        <w:jc w:val="both"/>
      </w:pPr>
      <w:r>
        <w:rPr>
          <w:i/>
          <w:iCs/>
          <w:color w:val="00000A"/>
        </w:rPr>
        <w:t xml:space="preserve">Elősegíti a minőségkultúra kialakulását, amelyben az intézmény minden szereplője felelősséget vállal a minőségért és az intézmény minden szintjén részt vesz a minőség biztosításában. Ennek támogatása érdekében a minőségpolitika formális státusú és nyilvánosan hozzáférhető. </w:t>
      </w:r>
    </w:p>
    <w:p w14:paraId="411C8E81" w14:textId="77777777" w:rsidR="008E0D9C" w:rsidRDefault="008E0D9C" w:rsidP="008E0D9C">
      <w:pPr>
        <w:pStyle w:val="NormlWeb"/>
        <w:spacing w:before="0" w:beforeAutospacing="0" w:after="0" w:line="240" w:lineRule="auto"/>
        <w:jc w:val="both"/>
        <w:rPr>
          <w:i/>
        </w:rPr>
      </w:pPr>
      <w:r>
        <w:rPr>
          <w:i/>
          <w:iCs/>
          <w:color w:val="00000A"/>
        </w:rPr>
        <w:t xml:space="preserve">A minőségpolitika akkor a leghatásosabb, ha tükrözi a kutatás, illetve a tanulás és tanítás között meglévő viszonyt, továbbá figyelembe veszi az intézmény működésének nemzeti kontextusát, az intézményi kontextust és stratégiát. Ez a politika támogatja: </w:t>
      </w:r>
    </w:p>
    <w:p w14:paraId="7F93BA35" w14:textId="77777777" w:rsidR="008E0D9C" w:rsidRDefault="008E0D9C" w:rsidP="008E0D9C">
      <w:pPr>
        <w:pStyle w:val="NormlWeb"/>
        <w:numPr>
          <w:ilvl w:val="0"/>
          <w:numId w:val="26"/>
        </w:numPr>
        <w:spacing w:before="0" w:beforeAutospacing="0" w:after="0" w:line="240" w:lineRule="auto"/>
        <w:jc w:val="both"/>
        <w:rPr>
          <w:i/>
        </w:rPr>
      </w:pPr>
      <w:r>
        <w:rPr>
          <w:i/>
          <w:iCs/>
          <w:color w:val="00000A"/>
        </w:rPr>
        <w:t xml:space="preserve">a minőségbiztosítási rendszer szervezését; </w:t>
      </w:r>
    </w:p>
    <w:p w14:paraId="615B912B" w14:textId="77777777" w:rsidR="008E0D9C" w:rsidRDefault="008E0D9C" w:rsidP="008E0D9C">
      <w:pPr>
        <w:pStyle w:val="NormlWeb"/>
        <w:numPr>
          <w:ilvl w:val="0"/>
          <w:numId w:val="26"/>
        </w:numPr>
        <w:spacing w:before="0" w:beforeAutospacing="0" w:after="0" w:line="240" w:lineRule="auto"/>
        <w:jc w:val="both"/>
        <w:rPr>
          <w:i/>
        </w:rPr>
      </w:pPr>
      <w:r>
        <w:rPr>
          <w:i/>
          <w:iCs/>
          <w:color w:val="00000A"/>
        </w:rPr>
        <w:t xml:space="preserve">a tanszékek, intézetek/iskolák, karok és más szervezeti egységek, valamint az intézmény vezetésének, oktatóinak és nem oktató alkalmazottainak, továbbá hallgatóinak felelősségvállalását a minőségbiztosításban; </w:t>
      </w:r>
    </w:p>
    <w:p w14:paraId="10DCF9AA" w14:textId="77777777" w:rsidR="008E0D9C" w:rsidRDefault="008E0D9C" w:rsidP="008E0D9C">
      <w:pPr>
        <w:pStyle w:val="NormlWeb"/>
        <w:numPr>
          <w:ilvl w:val="0"/>
          <w:numId w:val="26"/>
        </w:numPr>
        <w:spacing w:before="0" w:beforeAutospacing="0" w:after="0" w:line="240" w:lineRule="auto"/>
        <w:jc w:val="both"/>
        <w:rPr>
          <w:i/>
        </w:rPr>
      </w:pPr>
      <w:r>
        <w:rPr>
          <w:i/>
          <w:iCs/>
          <w:color w:val="00000A"/>
        </w:rPr>
        <w:t xml:space="preserve">az akadémiai integritást és szabadságot, miközben fellép a csalás ellen; </w:t>
      </w:r>
    </w:p>
    <w:p w14:paraId="08629679" w14:textId="77777777" w:rsidR="008E0D9C" w:rsidRDefault="008E0D9C" w:rsidP="008E0D9C">
      <w:pPr>
        <w:pStyle w:val="NormlWeb"/>
        <w:numPr>
          <w:ilvl w:val="0"/>
          <w:numId w:val="26"/>
        </w:numPr>
        <w:spacing w:before="0" w:beforeAutospacing="0" w:after="0" w:line="240" w:lineRule="auto"/>
        <w:jc w:val="both"/>
        <w:rPr>
          <w:i/>
        </w:rPr>
      </w:pPr>
      <w:r>
        <w:rPr>
          <w:i/>
          <w:iCs/>
          <w:color w:val="00000A"/>
        </w:rPr>
        <w:t xml:space="preserve">a kiállást az oktatókat, a nem oktató alkalmazottakat és a hallgatókat érintő minden fajta intolerancia és diszkrimináció ellen; </w:t>
      </w:r>
    </w:p>
    <w:p w14:paraId="49335DC6" w14:textId="77777777" w:rsidR="008E0D9C" w:rsidRDefault="008E0D9C" w:rsidP="008E0D9C">
      <w:pPr>
        <w:pStyle w:val="NormlWeb"/>
        <w:numPr>
          <w:ilvl w:val="0"/>
          <w:numId w:val="26"/>
        </w:numPr>
        <w:spacing w:before="0" w:beforeAutospacing="0" w:after="0" w:line="240" w:lineRule="auto"/>
        <w:jc w:val="both"/>
        <w:rPr>
          <w:i/>
        </w:rPr>
      </w:pPr>
      <w:r>
        <w:rPr>
          <w:i/>
          <w:iCs/>
          <w:color w:val="00000A"/>
        </w:rPr>
        <w:t xml:space="preserve">a külső érintettek bevonását a minőségbiztosításba. </w:t>
      </w:r>
    </w:p>
    <w:p w14:paraId="52A14926" w14:textId="77777777" w:rsidR="008E0D9C" w:rsidRDefault="008E0D9C" w:rsidP="008E0D9C">
      <w:pPr>
        <w:pStyle w:val="NormlWeb"/>
        <w:spacing w:before="0" w:beforeAutospacing="0" w:after="0" w:line="240" w:lineRule="auto"/>
        <w:jc w:val="both"/>
        <w:rPr>
          <w:i/>
        </w:rPr>
      </w:pPr>
      <w:r>
        <w:rPr>
          <w:i/>
          <w:iCs/>
          <w:color w:val="00000A"/>
        </w:rPr>
        <w:t xml:space="preserve">A különféle belső minőségbiztosítási eljárások lefordítják a politikát a gyakorlatba, és elősegítik az intézmény minden szereplőjének részvételét. A minőségpolitika megvalósítása, figyelemmel kísérése és felülvizsgálata az intézmény hatásköre. </w:t>
      </w:r>
    </w:p>
    <w:p w14:paraId="108016F1" w14:textId="77777777" w:rsidR="008E0D9C" w:rsidRDefault="008E0D9C" w:rsidP="008E0D9C">
      <w:pPr>
        <w:pStyle w:val="western"/>
        <w:spacing w:before="0" w:beforeAutospacing="0" w:after="0" w:line="256" w:lineRule="auto"/>
        <w:jc w:val="both"/>
        <w:rPr>
          <w:i/>
        </w:rPr>
      </w:pPr>
      <w:r>
        <w:rPr>
          <w:i/>
        </w:rPr>
        <w:t>A minőségbiztosítási politika az intézmény tevékenységének minden olyan elemét is lefedi, amelyet kiszervezett megbízott vagy más közreműködő végez.</w:t>
      </w:r>
    </w:p>
    <w:p w14:paraId="1CFCD0C1" w14:textId="77777777" w:rsidR="008E0D9C" w:rsidRDefault="008E0D9C" w:rsidP="008E0D9C">
      <w:pPr>
        <w:pStyle w:val="western"/>
        <w:spacing w:before="0" w:beforeAutospacing="0" w:after="0" w:line="256" w:lineRule="auto"/>
        <w:jc w:val="both"/>
        <w:rPr>
          <w:i/>
        </w:rPr>
      </w:pPr>
    </w:p>
    <w:p w14:paraId="29E12E3E" w14:textId="77777777" w:rsidR="008E0D9C" w:rsidRDefault="008E0D9C" w:rsidP="008E0D9C">
      <w:pPr>
        <w:pStyle w:val="western"/>
        <w:numPr>
          <w:ilvl w:val="0"/>
          <w:numId w:val="27"/>
        </w:numPr>
        <w:spacing w:before="240" w:beforeAutospacing="0" w:after="120" w:line="276" w:lineRule="auto"/>
        <w:ind w:left="567" w:hanging="720"/>
        <w:jc w:val="both"/>
      </w:pPr>
      <w:r>
        <w:t xml:space="preserve">Mutassa be az intézmény minőségbiztosítási szervezetét, főbb szereplőit (hatáskör, felelősség)! Adja meg az ide vonatkozó szabályzat, szabályzatok, egyéb nem szabályzati szintű dokumentumok (utasítás, körlevél stb.) webcímét. </w:t>
      </w:r>
    </w:p>
    <w:p w14:paraId="3EB7C7DB" w14:textId="0578DB6D" w:rsidR="008E0D9C" w:rsidRDefault="008E0D9C" w:rsidP="008E0D9C">
      <w:pPr>
        <w:pStyle w:val="western"/>
        <w:numPr>
          <w:ilvl w:val="0"/>
          <w:numId w:val="27"/>
        </w:numPr>
        <w:spacing w:before="240" w:beforeAutospacing="0" w:after="120" w:line="276" w:lineRule="auto"/>
        <w:ind w:left="567" w:hanging="720"/>
        <w:jc w:val="both"/>
      </w:pPr>
      <w:r>
        <w:t>Röviden foglalja össze, hogy az intézmény minőségpolitikája, minőségfejlesztési stratégiája, minőségcéljai hogyan támogatják a küldetésnyilatkozatban és a stratégiai dokumentumokban lefektetett célokat! Adja meg a minőségpolitikát, minőségfejlesztési stratégiát, minőségcélokat tartalmazó dokumentum, dokumentumok webcímét</w:t>
      </w:r>
      <w:r w:rsidR="00A21947">
        <w:t xml:space="preserve">! </w:t>
      </w:r>
    </w:p>
    <w:p w14:paraId="2B7AF367" w14:textId="77777777" w:rsidR="008E0D9C" w:rsidRDefault="008E0D9C" w:rsidP="008E0D9C">
      <w:pPr>
        <w:pStyle w:val="western"/>
        <w:numPr>
          <w:ilvl w:val="0"/>
          <w:numId w:val="27"/>
        </w:numPr>
        <w:spacing w:before="240" w:beforeAutospacing="0" w:after="120" w:line="276" w:lineRule="auto"/>
        <w:ind w:left="567" w:hanging="720"/>
        <w:jc w:val="both"/>
      </w:pPr>
      <w:r>
        <w:t>Hogyan történik (folyamatok és eljárások szerint) a stratégiai és a minőségpolitikához kapcsolódó dokumentumok kidolgozása, jóváhagyása, felülvizsgálata az intézmény teljes szervezeti rendszerében (oktatási és nem oktatási szervezeti egységek is), és a belső érintettek (hallgatók, oktatók, nem oktató személyzet) bevonása, részvétele?</w:t>
      </w:r>
    </w:p>
    <w:p w14:paraId="26D87DE7" w14:textId="77777777" w:rsidR="008E0D9C" w:rsidRDefault="008E0D9C" w:rsidP="008E0D9C">
      <w:pPr>
        <w:pStyle w:val="western"/>
        <w:numPr>
          <w:ilvl w:val="0"/>
          <w:numId w:val="27"/>
        </w:numPr>
        <w:spacing w:before="240" w:beforeAutospacing="0" w:after="120" w:line="276" w:lineRule="auto"/>
        <w:ind w:left="567" w:hanging="720"/>
        <w:jc w:val="both"/>
      </w:pPr>
      <w:r>
        <w:rPr>
          <w:bCs/>
        </w:rPr>
        <w:lastRenderedPageBreak/>
        <w:t xml:space="preserve">Hogyan kerülnek bevonásra a </w:t>
      </w:r>
      <w:r>
        <w:t>fenti folyamatokba (kidolgozás, jóváhagyás, felülvizsgálat)</w:t>
      </w:r>
      <w:r>
        <w:rPr>
          <w:bCs/>
        </w:rPr>
        <w:t xml:space="preserve"> a külső érintettek – különösen a szakmai gyakorló helyek, duális képzési partnerek, munkaadók, és minden további olyan felhasználó, aki a hallgatói kimenet szempontjából releváns?</w:t>
      </w:r>
    </w:p>
    <w:p w14:paraId="5A62C555" w14:textId="77777777" w:rsidR="008E0D9C" w:rsidRDefault="008E0D9C" w:rsidP="008E0D9C">
      <w:pPr>
        <w:pStyle w:val="western"/>
        <w:numPr>
          <w:ilvl w:val="0"/>
          <w:numId w:val="27"/>
        </w:numPr>
        <w:spacing w:before="240" w:beforeAutospacing="0" w:after="120" w:line="276" w:lineRule="auto"/>
        <w:ind w:left="567" w:hanging="720"/>
        <w:jc w:val="both"/>
      </w:pPr>
      <w:r>
        <w:rPr>
          <w:bCs/>
        </w:rPr>
        <w:t xml:space="preserve">Az intézményi minőségbiztosítási rendszer milyen eszközökkel követi nyomon valamennyi szereplő esetében a minőségpolitika alkalmazását? </w:t>
      </w:r>
    </w:p>
    <w:p w14:paraId="1A39337C" w14:textId="77777777" w:rsidR="008E0D9C" w:rsidRDefault="008E0D9C" w:rsidP="008E0D9C">
      <w:pPr>
        <w:pStyle w:val="western"/>
        <w:numPr>
          <w:ilvl w:val="0"/>
          <w:numId w:val="27"/>
        </w:numPr>
        <w:spacing w:before="0" w:beforeAutospacing="0" w:after="159" w:line="276" w:lineRule="auto"/>
        <w:ind w:left="567" w:hanging="720"/>
        <w:jc w:val="both"/>
      </w:pPr>
      <w:r>
        <w:t xml:space="preserve">Amennyiben egy képzési terület sajátosságai egyedi minőségi kritériumok meghatározását indokolják, mutassa be az ezeket tartalmazó dokumentumot, és térjen ki a 3. ponttól eltérő, kiegészítő eljárások bemutatására, max. 1000 karakterben. </w:t>
      </w:r>
    </w:p>
    <w:p w14:paraId="1F78DB37" w14:textId="77777777" w:rsidR="008E0D9C" w:rsidRDefault="008E0D9C" w:rsidP="008E0D9C">
      <w:pPr>
        <w:pStyle w:val="western"/>
        <w:numPr>
          <w:ilvl w:val="0"/>
          <w:numId w:val="27"/>
        </w:numPr>
        <w:spacing w:before="0" w:beforeAutospacing="0" w:after="159" w:line="276" w:lineRule="auto"/>
        <w:ind w:left="567" w:hanging="720"/>
        <w:jc w:val="both"/>
      </w:pPr>
      <w:r>
        <w:t>Milyen módon adja közre, osztja meg az intézmény a minőségpolitika teljesülését, megvalósítását segítő jó gyakorlatokat a különböző képzési területek, szervezeti egységek között? Mutassa be ezt példákon keresztül! (max. 5 példa)</w:t>
      </w:r>
    </w:p>
    <w:p w14:paraId="7A7E852C" w14:textId="77777777" w:rsidR="008E0D9C" w:rsidRDefault="008E0D9C" w:rsidP="008E0D9C">
      <w:pPr>
        <w:pStyle w:val="western"/>
        <w:numPr>
          <w:ilvl w:val="0"/>
          <w:numId w:val="27"/>
        </w:numPr>
        <w:spacing w:beforeAutospacing="0" w:after="159" w:line="276" w:lineRule="auto"/>
        <w:ind w:left="567" w:hanging="720"/>
        <w:jc w:val="both"/>
      </w:pPr>
      <w:r>
        <w:t>Adjon meg az elmúlt 5 évből 3 olyan stratégiai célt, amelyek teljesültek és 3 olyan stratégiai célt, amelyek nem teljesültek maradéktalanul. Írja le részletesen mindkét esetben a teljesülést, nem teljesülést követő eljárást és annak eredményeit!</w:t>
      </w:r>
    </w:p>
    <w:p w14:paraId="62C7F207" w14:textId="77777777" w:rsidR="008E0D9C" w:rsidRDefault="008E0D9C" w:rsidP="008E0D9C">
      <w:pPr>
        <w:pStyle w:val="western"/>
        <w:numPr>
          <w:ilvl w:val="0"/>
          <w:numId w:val="27"/>
        </w:numPr>
        <w:spacing w:beforeAutospacing="0" w:after="159" w:line="276" w:lineRule="auto"/>
        <w:ind w:left="567" w:hanging="720"/>
        <w:jc w:val="both"/>
      </w:pPr>
      <w:r>
        <w:t xml:space="preserve">Adjon meg az elmúlt 5 évből 2-2 olyan minőségfejlesztési stratégiai célt, minőségcélt, amelyek teljesültek, illetve nem teljesültek maradéktalanul. Írja le részletesen mindkét esetben a teljesülést, nem teljesülést követő eljárást és annak eredményeit! </w:t>
      </w:r>
    </w:p>
    <w:p w14:paraId="2B9CD8ED" w14:textId="77777777" w:rsidR="008E0D9C" w:rsidRDefault="008E0D9C" w:rsidP="008E0D9C">
      <w:pPr>
        <w:pStyle w:val="western"/>
        <w:numPr>
          <w:ilvl w:val="0"/>
          <w:numId w:val="27"/>
        </w:numPr>
        <w:spacing w:beforeAutospacing="0" w:after="120" w:line="276" w:lineRule="auto"/>
        <w:ind w:left="567" w:hanging="720"/>
        <w:jc w:val="both"/>
      </w:pPr>
      <w:r>
        <w:t>Mutassa be, hogyan támogatja a minőségpolitika az oktatási szervezeti egységek, az oktatók, a nem oktató alkalmazottak és a hallgatók felelősségvállalását a minőségbiztosításban (minőségtudatosság fejlesztése)!</w:t>
      </w:r>
    </w:p>
    <w:p w14:paraId="3B3AC288" w14:textId="77777777" w:rsidR="008E0D9C" w:rsidRDefault="008E0D9C" w:rsidP="008E0D9C">
      <w:pPr>
        <w:pStyle w:val="western"/>
        <w:numPr>
          <w:ilvl w:val="0"/>
          <w:numId w:val="27"/>
        </w:numPr>
        <w:spacing w:beforeAutospacing="0" w:after="120" w:line="276" w:lineRule="auto"/>
        <w:ind w:left="567" w:hanging="720"/>
        <w:jc w:val="both"/>
      </w:pPr>
      <w:r>
        <w:t>Mutassa be, hogyan támogatja a minőségpolitika az akadémiai integritást és szabadságot!</w:t>
      </w:r>
    </w:p>
    <w:p w14:paraId="5845AB5B" w14:textId="77777777" w:rsidR="008E0D9C" w:rsidRDefault="008E0D9C" w:rsidP="008E0D9C">
      <w:pPr>
        <w:pStyle w:val="western"/>
        <w:numPr>
          <w:ilvl w:val="0"/>
          <w:numId w:val="27"/>
        </w:numPr>
        <w:spacing w:beforeAutospacing="0" w:after="120" w:line="276" w:lineRule="auto"/>
        <w:ind w:left="567" w:hanging="720"/>
        <w:jc w:val="both"/>
      </w:pPr>
      <w:r>
        <w:rPr>
          <w:iCs/>
          <w:color w:val="00000A"/>
        </w:rPr>
        <w:t>Mit tesz (intézkedések, eljárások) az intézmény annak érdekében, hogy az oktatók, a nem oktató alkalmazottak és a hallgatók felkészüljenek minden fajta intoleráns és diszkriminatív magatartással szemben?</w:t>
      </w:r>
    </w:p>
    <w:p w14:paraId="03CB94A2" w14:textId="77777777" w:rsidR="008E0D9C" w:rsidRPr="00DF0699" w:rsidRDefault="008E0D9C" w:rsidP="008E0D9C">
      <w:pPr>
        <w:pStyle w:val="Cmsor1"/>
        <w:pageBreakBefore/>
        <w:numPr>
          <w:ilvl w:val="0"/>
          <w:numId w:val="0"/>
        </w:numPr>
        <w:jc w:val="both"/>
        <w:rPr>
          <w:rFonts w:ascii="Times New Roman" w:hAnsi="Times New Roman" w:cs="Times New Roman"/>
          <w:color w:val="806000" w:themeColor="accent4" w:themeShade="80"/>
          <w:sz w:val="24"/>
          <w:szCs w:val="24"/>
        </w:rPr>
      </w:pPr>
      <w:bookmarkStart w:id="14" w:name="_Toc483211881"/>
      <w:bookmarkStart w:id="15" w:name="_Toc505860787"/>
      <w:bookmarkStart w:id="16" w:name="_Toc506992803"/>
      <w:bookmarkStart w:id="17" w:name="_Toc101972200"/>
      <w:r w:rsidRPr="00DF0699">
        <w:rPr>
          <w:rFonts w:ascii="Times New Roman" w:hAnsi="Times New Roman" w:cs="Times New Roman"/>
          <w:color w:val="806000" w:themeColor="accent4" w:themeShade="80"/>
          <w:sz w:val="24"/>
          <w:szCs w:val="24"/>
        </w:rPr>
        <w:lastRenderedPageBreak/>
        <w:t>II.2. ESG 1.2 és 1.9 A képzési programok kialakítása, jóváhagyása, folyamatos figyelemmel kísérése és rendszeres értékelése</w:t>
      </w:r>
      <w:bookmarkEnd w:id="14"/>
      <w:bookmarkEnd w:id="15"/>
      <w:bookmarkEnd w:id="16"/>
      <w:bookmarkEnd w:id="17"/>
    </w:p>
    <w:p w14:paraId="3411C4C6" w14:textId="342FC32E" w:rsidR="008E0D9C" w:rsidRDefault="00DF0699" w:rsidP="008E0D9C">
      <w:pPr>
        <w:pStyle w:val="western"/>
        <w:spacing w:before="0" w:beforeAutospacing="0" w:after="0" w:line="240" w:lineRule="auto"/>
        <w:jc w:val="both"/>
      </w:pPr>
      <w:r>
        <w:rPr>
          <w:b/>
          <w:bCs/>
        </w:rPr>
        <w:t>Standard</w:t>
      </w:r>
      <w:r w:rsidR="008E0D9C">
        <w:rPr>
          <w:b/>
          <w:bCs/>
        </w:rPr>
        <w:t xml:space="preserve">: </w:t>
      </w:r>
    </w:p>
    <w:p w14:paraId="28B6A311" w14:textId="77777777" w:rsidR="008E0D9C" w:rsidRDefault="008E0D9C" w:rsidP="008E0D9C">
      <w:pPr>
        <w:pStyle w:val="western"/>
        <w:spacing w:before="0" w:beforeAutospacing="0" w:after="0" w:line="240" w:lineRule="auto"/>
        <w:jc w:val="both"/>
      </w:pPr>
      <w:r>
        <w:rPr>
          <w:b/>
          <w:bCs/>
        </w:rPr>
        <w:t>Az intézmények rendelkezzenek folyamatokkal képzési programjaik kialakítására és jóváhagyására. A képzési programokat úgy kell kialakítani, hogy elérjék kitűzött céljaikat, beleértve az elvárt tanulási eredményeket. A program révén megszerezhető képesítés legyen világosan meghatározott és közölt, utalással a nemzeti képesítési keretrendszer megfelelő szintjére, s ennek révén az Európai Felsőoktatási Térség képesítési keretrendszerére.</w:t>
      </w:r>
    </w:p>
    <w:p w14:paraId="019A936E" w14:textId="77777777" w:rsidR="008E0D9C" w:rsidRDefault="008E0D9C" w:rsidP="008E0D9C">
      <w:pPr>
        <w:pStyle w:val="western"/>
        <w:spacing w:before="0" w:beforeAutospacing="0" w:after="0" w:line="240" w:lineRule="auto"/>
        <w:jc w:val="both"/>
        <w:rPr>
          <w:b/>
          <w:bCs/>
        </w:rPr>
      </w:pPr>
      <w:r>
        <w:rPr>
          <w:b/>
          <w:bCs/>
        </w:rPr>
        <w:t xml:space="preserve">Az intézmények folyamatosan kísérjék figyelemmel és rendszeres időközönként tekintsék át képzési programjaikat, biztosítandó, hogy azok elérjék kitűzött céljaikat, illetve megfeleljenek a hallgatók és a társadalom igényeinek. Ezen értékelések eredményezzék a programok folyamatos javulását. Az ennek folytán tervezett vagy megtett intézkedéseket minden érdekelt felé közölni kell. </w:t>
      </w:r>
    </w:p>
    <w:p w14:paraId="221684AE" w14:textId="77777777" w:rsidR="008E0D9C" w:rsidRDefault="008E0D9C" w:rsidP="008E0D9C">
      <w:pPr>
        <w:pStyle w:val="NormlWeb"/>
        <w:spacing w:after="0" w:line="240" w:lineRule="auto"/>
        <w:jc w:val="both"/>
        <w:rPr>
          <w:i/>
        </w:rPr>
      </w:pPr>
      <w:r>
        <w:rPr>
          <w:b/>
          <w:bCs/>
          <w:i/>
          <w:iCs/>
          <w:color w:val="00000A"/>
        </w:rPr>
        <w:t xml:space="preserve">Irányelvek: </w:t>
      </w:r>
    </w:p>
    <w:p w14:paraId="54ECD703" w14:textId="77777777" w:rsidR="008E0D9C" w:rsidRDefault="008E0D9C" w:rsidP="008E0D9C">
      <w:pPr>
        <w:pStyle w:val="NormlWeb"/>
        <w:spacing w:before="0" w:beforeAutospacing="0" w:after="0" w:line="240" w:lineRule="auto"/>
        <w:jc w:val="both"/>
        <w:rPr>
          <w:i/>
        </w:rPr>
      </w:pPr>
      <w:r>
        <w:rPr>
          <w:i/>
          <w:iCs/>
          <w:color w:val="00000A"/>
        </w:rPr>
        <w:t xml:space="preserve">A képzési programok állnak a felsőoktatási intézmény képzési feladatának középpontjában. A hallgatóknak akadémiai tudást és képességeket kínálnak, beleértve a más területekre átvihetőket is, amelyek befolyásolhatják személyes fejlődésüket, illetve amelyeket jövőbeni pályájuk során alkalmazni tudnak. </w:t>
      </w:r>
    </w:p>
    <w:p w14:paraId="1D015E3A" w14:textId="77777777" w:rsidR="008E0D9C" w:rsidRDefault="008E0D9C" w:rsidP="008E0D9C">
      <w:pPr>
        <w:pStyle w:val="NormlWeb"/>
        <w:spacing w:before="0" w:beforeAutospacing="0" w:after="0" w:line="240" w:lineRule="auto"/>
        <w:jc w:val="both"/>
        <w:rPr>
          <w:i/>
        </w:rPr>
      </w:pPr>
      <w:r>
        <w:rPr>
          <w:i/>
          <w:iCs/>
          <w:color w:val="00000A"/>
        </w:rPr>
        <w:t>A képzési programok(</w:t>
      </w:r>
      <w:proofErr w:type="spellStart"/>
      <w:r>
        <w:rPr>
          <w:i/>
          <w:iCs/>
          <w:color w:val="00000A"/>
        </w:rPr>
        <w:t>at</w:t>
      </w:r>
      <w:proofErr w:type="spellEnd"/>
      <w:r>
        <w:rPr>
          <w:i/>
          <w:iCs/>
          <w:color w:val="00000A"/>
        </w:rPr>
        <w:t xml:space="preserve">): </w:t>
      </w:r>
    </w:p>
    <w:p w14:paraId="5888A7D8" w14:textId="77777777" w:rsidR="008E0D9C" w:rsidRDefault="008E0D9C" w:rsidP="008E0D9C">
      <w:pPr>
        <w:pStyle w:val="NormlWeb"/>
        <w:numPr>
          <w:ilvl w:val="0"/>
          <w:numId w:val="28"/>
        </w:numPr>
        <w:spacing w:before="0" w:beforeAutospacing="0" w:after="0" w:line="240" w:lineRule="auto"/>
        <w:jc w:val="both"/>
        <w:rPr>
          <w:i/>
        </w:rPr>
      </w:pPr>
      <w:r>
        <w:rPr>
          <w:i/>
          <w:iCs/>
          <w:color w:val="00000A"/>
        </w:rPr>
        <w:t xml:space="preserve">az intézmény stratégiájával összhangban álló, átfogó képzési célokkal alakítják ki, és egyértelműen rögzítik az elvárt tanulási eredményeket; </w:t>
      </w:r>
    </w:p>
    <w:p w14:paraId="0D9BDBF8" w14:textId="77777777" w:rsidR="008E0D9C" w:rsidRDefault="008E0D9C" w:rsidP="008E0D9C">
      <w:pPr>
        <w:pStyle w:val="NormlWeb"/>
        <w:numPr>
          <w:ilvl w:val="0"/>
          <w:numId w:val="28"/>
        </w:numPr>
        <w:spacing w:before="0" w:beforeAutospacing="0" w:after="0" w:line="240" w:lineRule="auto"/>
        <w:jc w:val="both"/>
        <w:rPr>
          <w:i/>
        </w:rPr>
      </w:pPr>
      <w:r>
        <w:rPr>
          <w:i/>
          <w:iCs/>
          <w:color w:val="00000A"/>
        </w:rPr>
        <w:t>a hallgatók és más érintettek bevonásával alakítják ki;</w:t>
      </w:r>
    </w:p>
    <w:p w14:paraId="2F526C0C" w14:textId="77777777" w:rsidR="008E0D9C" w:rsidRDefault="008E0D9C" w:rsidP="008E0D9C">
      <w:pPr>
        <w:pStyle w:val="NormlWeb"/>
        <w:numPr>
          <w:ilvl w:val="0"/>
          <w:numId w:val="28"/>
        </w:numPr>
        <w:spacing w:before="0" w:beforeAutospacing="0" w:after="0" w:line="240" w:lineRule="auto"/>
        <w:jc w:val="both"/>
        <w:rPr>
          <w:i/>
        </w:rPr>
      </w:pPr>
      <w:r>
        <w:rPr>
          <w:i/>
          <w:iCs/>
          <w:color w:val="00000A"/>
        </w:rPr>
        <w:t xml:space="preserve">külső szakértelem és referenciapontok segítik; </w:t>
      </w:r>
    </w:p>
    <w:p w14:paraId="0807CF9F" w14:textId="77777777" w:rsidR="008E0D9C" w:rsidRDefault="008E0D9C" w:rsidP="008E0D9C">
      <w:pPr>
        <w:pStyle w:val="NormlWeb"/>
        <w:numPr>
          <w:ilvl w:val="0"/>
          <w:numId w:val="28"/>
        </w:numPr>
        <w:spacing w:before="0" w:beforeAutospacing="0" w:after="0" w:line="240" w:lineRule="auto"/>
        <w:jc w:val="both"/>
        <w:rPr>
          <w:i/>
        </w:rPr>
      </w:pPr>
      <w:r>
        <w:rPr>
          <w:i/>
          <w:iCs/>
          <w:color w:val="00000A"/>
        </w:rPr>
        <w:t>tükrözik a felsőoktatás Európa Tanács által megfogalmazott négy célját:</w:t>
      </w:r>
    </w:p>
    <w:p w14:paraId="2EB4B046" w14:textId="77777777" w:rsidR="008E0D9C" w:rsidRDefault="008E0D9C" w:rsidP="008E0D9C">
      <w:pPr>
        <w:pStyle w:val="NormlWeb"/>
        <w:spacing w:before="0" w:beforeAutospacing="0" w:after="0" w:line="240" w:lineRule="auto"/>
        <w:ind w:left="709"/>
        <w:jc w:val="both"/>
        <w:rPr>
          <w:i/>
        </w:rPr>
      </w:pPr>
      <w:r>
        <w:rPr>
          <w:i/>
          <w:iCs/>
          <w:color w:val="00000A"/>
        </w:rPr>
        <w:t>A felsőoktatás</w:t>
      </w:r>
    </w:p>
    <w:p w14:paraId="64DB3908" w14:textId="77777777" w:rsidR="008E0D9C" w:rsidRDefault="008E0D9C" w:rsidP="008E0D9C">
      <w:pPr>
        <w:pStyle w:val="NormlWeb"/>
        <w:numPr>
          <w:ilvl w:val="1"/>
          <w:numId w:val="29"/>
        </w:numPr>
        <w:spacing w:before="0" w:beforeAutospacing="0" w:after="0" w:line="256" w:lineRule="auto"/>
        <w:jc w:val="both"/>
        <w:rPr>
          <w:i/>
        </w:rPr>
      </w:pPr>
      <w:r>
        <w:rPr>
          <w:i/>
        </w:rPr>
        <w:t xml:space="preserve">felkészíti a hallgatókat az aktív állampolgári részvételre, jövőbeli pályájukra; </w:t>
      </w:r>
    </w:p>
    <w:p w14:paraId="4927CC4F" w14:textId="77777777" w:rsidR="008E0D9C" w:rsidRDefault="008E0D9C" w:rsidP="008E0D9C">
      <w:pPr>
        <w:pStyle w:val="NormlWeb"/>
        <w:numPr>
          <w:ilvl w:val="1"/>
          <w:numId w:val="29"/>
        </w:numPr>
        <w:spacing w:before="0" w:beforeAutospacing="0" w:after="0" w:line="256" w:lineRule="auto"/>
        <w:jc w:val="both"/>
        <w:rPr>
          <w:i/>
        </w:rPr>
      </w:pPr>
      <w:r>
        <w:rPr>
          <w:i/>
        </w:rPr>
        <w:t xml:space="preserve">támogatja egyéni fejlődésüket; </w:t>
      </w:r>
    </w:p>
    <w:p w14:paraId="16D5DBD4" w14:textId="77777777" w:rsidR="008E0D9C" w:rsidRDefault="008E0D9C" w:rsidP="008E0D9C">
      <w:pPr>
        <w:pStyle w:val="NormlWeb"/>
        <w:numPr>
          <w:ilvl w:val="1"/>
          <w:numId w:val="29"/>
        </w:numPr>
        <w:spacing w:before="0" w:beforeAutospacing="0" w:after="0" w:line="256" w:lineRule="auto"/>
        <w:jc w:val="both"/>
        <w:rPr>
          <w:i/>
        </w:rPr>
      </w:pPr>
      <w:r>
        <w:rPr>
          <w:i/>
        </w:rPr>
        <w:t xml:space="preserve">széles alapú és modern tudásbázissal vértezi fel őket; </w:t>
      </w:r>
    </w:p>
    <w:p w14:paraId="255F016D" w14:textId="77777777" w:rsidR="008E0D9C" w:rsidRDefault="008E0D9C" w:rsidP="008E0D9C">
      <w:pPr>
        <w:pStyle w:val="NormlWeb"/>
        <w:numPr>
          <w:ilvl w:val="1"/>
          <w:numId w:val="29"/>
        </w:numPr>
        <w:spacing w:before="0" w:beforeAutospacing="0" w:after="0" w:line="240" w:lineRule="auto"/>
        <w:jc w:val="both"/>
        <w:rPr>
          <w:i/>
        </w:rPr>
      </w:pPr>
      <w:r>
        <w:rPr>
          <w:i/>
          <w:iCs/>
          <w:color w:val="00000A"/>
        </w:rPr>
        <w:t>ösztönzi a kutatást és az innovációt;</w:t>
      </w:r>
    </w:p>
    <w:p w14:paraId="48C668EC" w14:textId="77777777" w:rsidR="008E0D9C" w:rsidRDefault="008E0D9C" w:rsidP="008E0D9C">
      <w:pPr>
        <w:pStyle w:val="NormlWeb"/>
        <w:numPr>
          <w:ilvl w:val="0"/>
          <w:numId w:val="29"/>
        </w:numPr>
        <w:spacing w:before="0" w:beforeAutospacing="0" w:after="0" w:line="240" w:lineRule="auto"/>
        <w:jc w:val="both"/>
        <w:rPr>
          <w:i/>
        </w:rPr>
      </w:pPr>
      <w:r>
        <w:rPr>
          <w:i/>
          <w:iCs/>
          <w:color w:val="00000A"/>
        </w:rPr>
        <w:t>úgy alakítják ki, hogy a hallgató zökkenőmentes előrehaladását biztosítsák;</w:t>
      </w:r>
    </w:p>
    <w:p w14:paraId="7EB3F3A8" w14:textId="77777777" w:rsidR="008E0D9C" w:rsidRDefault="008E0D9C" w:rsidP="008E0D9C">
      <w:pPr>
        <w:pStyle w:val="NormlWeb"/>
        <w:numPr>
          <w:ilvl w:val="0"/>
          <w:numId w:val="29"/>
        </w:numPr>
        <w:spacing w:before="0" w:beforeAutospacing="0" w:after="0" w:line="240" w:lineRule="auto"/>
        <w:jc w:val="both"/>
        <w:rPr>
          <w:i/>
        </w:rPr>
      </w:pPr>
      <w:r>
        <w:rPr>
          <w:i/>
          <w:iCs/>
          <w:color w:val="00000A"/>
        </w:rPr>
        <w:t xml:space="preserve">meghatározzák a várható hallgatói terhelést, például ECTS-kreditekben; </w:t>
      </w:r>
    </w:p>
    <w:p w14:paraId="589770A3" w14:textId="77777777" w:rsidR="008E0D9C" w:rsidRDefault="008E0D9C" w:rsidP="008E0D9C">
      <w:pPr>
        <w:pStyle w:val="NormlWeb"/>
        <w:numPr>
          <w:ilvl w:val="0"/>
          <w:numId w:val="29"/>
        </w:numPr>
        <w:spacing w:before="0" w:beforeAutospacing="0" w:after="0" w:line="256" w:lineRule="auto"/>
        <w:jc w:val="both"/>
        <w:rPr>
          <w:i/>
        </w:rPr>
      </w:pPr>
      <w:r>
        <w:rPr>
          <w:i/>
        </w:rPr>
        <w:t>ahol ez releváns, tartalmaznak jól illeszkedő gyakorlati lehetőségeket;</w:t>
      </w:r>
    </w:p>
    <w:p w14:paraId="44C8F9C0" w14:textId="77777777" w:rsidR="008E0D9C" w:rsidRDefault="008E0D9C" w:rsidP="008E0D9C">
      <w:pPr>
        <w:pStyle w:val="NormlWeb"/>
        <w:numPr>
          <w:ilvl w:val="0"/>
          <w:numId w:val="29"/>
        </w:numPr>
        <w:spacing w:before="0" w:beforeAutospacing="0" w:after="0" w:line="256" w:lineRule="auto"/>
        <w:jc w:val="both"/>
        <w:rPr>
          <w:i/>
        </w:rPr>
      </w:pPr>
      <w:r>
        <w:rPr>
          <w:i/>
        </w:rPr>
        <w:t>az intézmény formális eljárásban hagyja jóvá.</w:t>
      </w:r>
    </w:p>
    <w:p w14:paraId="6D22211A" w14:textId="77777777" w:rsidR="008E0D9C" w:rsidRDefault="008E0D9C" w:rsidP="008E0D9C">
      <w:pPr>
        <w:pStyle w:val="NormlWeb"/>
        <w:spacing w:before="0" w:beforeAutospacing="0" w:after="0" w:line="240" w:lineRule="auto"/>
        <w:jc w:val="both"/>
        <w:rPr>
          <w:i/>
        </w:rPr>
      </w:pPr>
      <w:r>
        <w:rPr>
          <w:i/>
          <w:iCs/>
          <w:color w:val="00000A"/>
        </w:rPr>
        <w:t xml:space="preserve">A képzési programok rendszeres figyelemmel kísérése, felülvizsgálata és módosítása azt célozza, hogy a program megfelelő maradjon, s hogy a hallgatók számára támogató és hatásos tanulási környezetet teremtsen. </w:t>
      </w:r>
    </w:p>
    <w:p w14:paraId="515CC0EE" w14:textId="77777777" w:rsidR="008E0D9C" w:rsidRDefault="008E0D9C" w:rsidP="008E0D9C">
      <w:pPr>
        <w:pStyle w:val="NormlWeb"/>
        <w:spacing w:before="0" w:beforeAutospacing="0" w:after="0" w:line="240" w:lineRule="auto"/>
        <w:jc w:val="both"/>
        <w:rPr>
          <w:i/>
          <w:iCs/>
          <w:color w:val="00000A"/>
        </w:rPr>
      </w:pPr>
      <w:proofErr w:type="spellStart"/>
      <w:r>
        <w:rPr>
          <w:i/>
          <w:iCs/>
          <w:color w:val="00000A"/>
        </w:rPr>
        <w:t>Mindebbe</w:t>
      </w:r>
      <w:proofErr w:type="spellEnd"/>
      <w:r>
        <w:rPr>
          <w:i/>
          <w:iCs/>
          <w:color w:val="00000A"/>
        </w:rPr>
        <w:t xml:space="preserve"> beletartozik a következők értékelése: </w:t>
      </w:r>
    </w:p>
    <w:p w14:paraId="6E62463F" w14:textId="77777777" w:rsidR="008E0D9C" w:rsidRDefault="008E0D9C" w:rsidP="008E0D9C">
      <w:pPr>
        <w:pStyle w:val="NormlWeb"/>
        <w:numPr>
          <w:ilvl w:val="0"/>
          <w:numId w:val="30"/>
        </w:numPr>
        <w:spacing w:before="0" w:beforeAutospacing="0" w:after="0" w:line="240" w:lineRule="auto"/>
        <w:ind w:left="284" w:hanging="284"/>
        <w:jc w:val="both"/>
      </w:pPr>
      <w:r>
        <w:rPr>
          <w:i/>
          <w:iCs/>
          <w:color w:val="00000A"/>
        </w:rPr>
        <w:t xml:space="preserve">a program tartalma az adott tudományágra vonatkozó legújabb kutatások fényében, biztosítva a program naprakészségét a társadalmi igények változása, a hallgatók munkaterhelése, előrehaladása és végzése; </w:t>
      </w:r>
      <w:r>
        <w:rPr>
          <w:i/>
          <w:iCs/>
          <w:color w:val="000000"/>
        </w:rPr>
        <w:t>a hallgatókat értékelő eljárások hatékonysága; a hallgatók elvárásai, igényei és</w:t>
      </w:r>
      <w:r>
        <w:rPr>
          <w:i/>
          <w:iCs/>
          <w:color w:val="00000A"/>
        </w:rPr>
        <w:t xml:space="preserve"> elégedettsége a programmal kapcsolatban; </w:t>
      </w:r>
    </w:p>
    <w:p w14:paraId="4B2DCC48" w14:textId="77777777" w:rsidR="008E0D9C" w:rsidRDefault="008E0D9C" w:rsidP="008E0D9C">
      <w:pPr>
        <w:pStyle w:val="NormlWeb"/>
        <w:numPr>
          <w:ilvl w:val="0"/>
          <w:numId w:val="31"/>
        </w:numPr>
        <w:spacing w:before="0" w:beforeAutospacing="0" w:after="0" w:line="240" w:lineRule="auto"/>
        <w:ind w:left="284" w:hanging="284"/>
        <w:jc w:val="both"/>
      </w:pPr>
      <w:r>
        <w:rPr>
          <w:i/>
          <w:iCs/>
          <w:color w:val="00000A"/>
        </w:rPr>
        <w:t xml:space="preserve">a tanulási környezet és a támogató szolgáltatások, valamint ezek megfelelése a program céljait tekintve. </w:t>
      </w:r>
    </w:p>
    <w:p w14:paraId="3702C77D" w14:textId="77777777" w:rsidR="008E0D9C" w:rsidRDefault="008E0D9C" w:rsidP="008E0D9C">
      <w:pPr>
        <w:pStyle w:val="NormlWeb"/>
        <w:spacing w:before="0" w:beforeAutospacing="0" w:after="0" w:line="240" w:lineRule="auto"/>
        <w:jc w:val="both"/>
        <w:rPr>
          <w:i/>
          <w:iCs/>
          <w:color w:val="00000A"/>
        </w:rPr>
      </w:pPr>
      <w:r>
        <w:rPr>
          <w:i/>
          <w:iCs/>
          <w:color w:val="00000A"/>
        </w:rPr>
        <w:t>A programokat rendszeresen felülvizsgálják és módosítják, a hallgatók és más érintettek bevonásával. Az összegyűjtött információkat elemzik, majd a programot módosítják, hogy naprakész legyen. A módosított programleírásokat nyilvánosságra hozzák.</w:t>
      </w:r>
    </w:p>
    <w:p w14:paraId="00ABDE61" w14:textId="77777777" w:rsidR="008E0D9C" w:rsidRDefault="008E0D9C" w:rsidP="008E0D9C">
      <w:pPr>
        <w:spacing w:after="160" w:line="256" w:lineRule="auto"/>
        <w:rPr>
          <w:i/>
          <w:iCs/>
          <w:color w:val="00000A"/>
          <w:sz w:val="24"/>
        </w:rPr>
      </w:pPr>
      <w:r>
        <w:rPr>
          <w:i/>
          <w:iCs/>
          <w:color w:val="00000A"/>
        </w:rPr>
        <w:br w:type="page"/>
      </w:r>
    </w:p>
    <w:p w14:paraId="5C7EEC27" w14:textId="77777777" w:rsidR="008E0D9C" w:rsidRDefault="008E0D9C" w:rsidP="008E0D9C">
      <w:pPr>
        <w:rPr>
          <w:b/>
          <w:sz w:val="24"/>
        </w:rPr>
      </w:pPr>
      <w:r>
        <w:rPr>
          <w:b/>
          <w:sz w:val="24"/>
        </w:rPr>
        <w:lastRenderedPageBreak/>
        <w:t>A MAB szempontrendszer II.2-es pontjának megvalósulása az intézmény működésében:</w:t>
      </w:r>
    </w:p>
    <w:p w14:paraId="0C3687DD" w14:textId="77777777" w:rsidR="008E0D9C" w:rsidRDefault="008E0D9C" w:rsidP="008E0D9C">
      <w:pPr>
        <w:rPr>
          <w:b/>
          <w:sz w:val="24"/>
        </w:rPr>
      </w:pPr>
    </w:p>
    <w:p w14:paraId="2306D33F" w14:textId="472E403C" w:rsidR="008E0D9C" w:rsidRPr="00CA194E" w:rsidRDefault="008E0D9C" w:rsidP="008E0D9C">
      <w:pPr>
        <w:pStyle w:val="western"/>
        <w:numPr>
          <w:ilvl w:val="0"/>
          <w:numId w:val="32"/>
        </w:numPr>
        <w:spacing w:before="60" w:beforeAutospacing="0" w:after="60" w:line="240" w:lineRule="auto"/>
        <w:ind w:left="567" w:hanging="567"/>
        <w:jc w:val="both"/>
      </w:pPr>
      <w:r>
        <w:t xml:space="preserve">Az intézményben az adott félévben elindított szakok száma </w:t>
      </w:r>
      <w:r w:rsidRPr="00CA194E">
        <w:t>az elmúlt öt évben</w:t>
      </w:r>
      <w:r w:rsidR="00CA194E">
        <w:t>:</w:t>
      </w:r>
    </w:p>
    <w:tbl>
      <w:tblPr>
        <w:tblStyle w:val="Rcsostblzat"/>
        <w:tblW w:w="5000" w:type="pct"/>
        <w:tblLook w:val="04A0" w:firstRow="1" w:lastRow="0" w:firstColumn="1" w:lastColumn="0" w:noHBand="0" w:noVBand="1"/>
      </w:tblPr>
      <w:tblGrid>
        <w:gridCol w:w="1009"/>
        <w:gridCol w:w="866"/>
        <w:gridCol w:w="870"/>
        <w:gridCol w:w="868"/>
        <w:gridCol w:w="868"/>
        <w:gridCol w:w="866"/>
        <w:gridCol w:w="872"/>
        <w:gridCol w:w="8"/>
        <w:gridCol w:w="864"/>
        <w:gridCol w:w="870"/>
        <w:gridCol w:w="12"/>
        <w:gridCol w:w="857"/>
        <w:gridCol w:w="860"/>
      </w:tblGrid>
      <w:tr w:rsidR="008E0D9C" w14:paraId="375C8D1D" w14:textId="77777777" w:rsidTr="001D22A1">
        <w:trPr>
          <w:trHeight w:val="412"/>
        </w:trPr>
        <w:tc>
          <w:tcPr>
            <w:tcW w:w="520" w:type="pct"/>
            <w:tcBorders>
              <w:top w:val="single" w:sz="4" w:space="0" w:color="auto"/>
              <w:left w:val="single" w:sz="4" w:space="0" w:color="auto"/>
              <w:bottom w:val="single" w:sz="4" w:space="0" w:color="auto"/>
              <w:right w:val="single" w:sz="4" w:space="0" w:color="auto"/>
            </w:tcBorders>
            <w:vAlign w:val="center"/>
          </w:tcPr>
          <w:p w14:paraId="57E2E6EF" w14:textId="77777777" w:rsidR="008E0D9C" w:rsidRDefault="008E0D9C" w:rsidP="001D22A1">
            <w:pPr>
              <w:pStyle w:val="western"/>
              <w:spacing w:before="60" w:beforeAutospacing="0" w:after="60" w:line="240" w:lineRule="auto"/>
              <w:jc w:val="center"/>
              <w:rPr>
                <w:lang w:eastAsia="en-US"/>
              </w:rPr>
            </w:pP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36C250DE" w14:textId="77777777" w:rsidR="008E0D9C" w:rsidRDefault="008E0D9C" w:rsidP="001D22A1">
            <w:pPr>
              <w:pStyle w:val="western"/>
              <w:spacing w:before="60" w:beforeAutospacing="0" w:after="60" w:line="240" w:lineRule="auto"/>
              <w:jc w:val="center"/>
              <w:rPr>
                <w:lang w:eastAsia="en-US"/>
              </w:rPr>
            </w:pPr>
            <w:r>
              <w:rPr>
                <w:lang w:eastAsia="en-US"/>
              </w:rPr>
              <w:t>20../</w:t>
            </w:r>
            <w:proofErr w:type="gramStart"/>
            <w:r>
              <w:rPr>
                <w:lang w:eastAsia="en-US"/>
              </w:rPr>
              <w:t>20..</w:t>
            </w:r>
            <w:proofErr w:type="gramEnd"/>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57A519A8" w14:textId="77777777" w:rsidR="008E0D9C" w:rsidRDefault="008E0D9C" w:rsidP="001D22A1">
            <w:pPr>
              <w:pStyle w:val="western"/>
              <w:spacing w:before="60" w:beforeAutospacing="0" w:after="60" w:line="240" w:lineRule="auto"/>
              <w:jc w:val="center"/>
              <w:rPr>
                <w:lang w:eastAsia="en-US"/>
              </w:rPr>
            </w:pPr>
            <w:r>
              <w:rPr>
                <w:lang w:eastAsia="en-US"/>
              </w:rPr>
              <w:t>20../</w:t>
            </w:r>
            <w:proofErr w:type="gramStart"/>
            <w:r>
              <w:rPr>
                <w:lang w:eastAsia="en-US"/>
              </w:rPr>
              <w:t>20..</w:t>
            </w:r>
            <w:proofErr w:type="gramEnd"/>
          </w:p>
        </w:tc>
        <w:tc>
          <w:tcPr>
            <w:tcW w:w="901" w:type="pct"/>
            <w:gridSpan w:val="3"/>
            <w:tcBorders>
              <w:top w:val="single" w:sz="4" w:space="0" w:color="auto"/>
              <w:left w:val="single" w:sz="4" w:space="0" w:color="auto"/>
              <w:bottom w:val="single" w:sz="4" w:space="0" w:color="auto"/>
              <w:right w:val="single" w:sz="4" w:space="0" w:color="auto"/>
            </w:tcBorders>
            <w:vAlign w:val="center"/>
            <w:hideMark/>
          </w:tcPr>
          <w:p w14:paraId="73D62708" w14:textId="77777777" w:rsidR="008E0D9C" w:rsidRDefault="008E0D9C" w:rsidP="001D22A1">
            <w:pPr>
              <w:pStyle w:val="western"/>
              <w:spacing w:before="60" w:beforeAutospacing="0" w:after="60" w:line="240" w:lineRule="auto"/>
              <w:jc w:val="center"/>
              <w:rPr>
                <w:lang w:eastAsia="en-US"/>
              </w:rPr>
            </w:pPr>
            <w:r>
              <w:rPr>
                <w:lang w:eastAsia="en-US"/>
              </w:rPr>
              <w:t>20../</w:t>
            </w:r>
            <w:proofErr w:type="gramStart"/>
            <w:r>
              <w:rPr>
                <w:lang w:eastAsia="en-US"/>
              </w:rPr>
              <w:t>20..</w:t>
            </w:r>
            <w:proofErr w:type="gramEnd"/>
          </w:p>
        </w:tc>
        <w:tc>
          <w:tcPr>
            <w:tcW w:w="901" w:type="pct"/>
            <w:gridSpan w:val="3"/>
            <w:tcBorders>
              <w:top w:val="single" w:sz="4" w:space="0" w:color="auto"/>
              <w:left w:val="single" w:sz="4" w:space="0" w:color="auto"/>
              <w:bottom w:val="single" w:sz="4" w:space="0" w:color="auto"/>
              <w:right w:val="single" w:sz="4" w:space="0" w:color="auto"/>
            </w:tcBorders>
            <w:vAlign w:val="center"/>
            <w:hideMark/>
          </w:tcPr>
          <w:p w14:paraId="79A45869" w14:textId="77777777" w:rsidR="008E0D9C" w:rsidRDefault="008E0D9C" w:rsidP="001D22A1">
            <w:pPr>
              <w:pStyle w:val="western"/>
              <w:spacing w:before="60" w:beforeAutospacing="0" w:after="60" w:line="240" w:lineRule="auto"/>
              <w:jc w:val="center"/>
              <w:rPr>
                <w:lang w:eastAsia="en-US"/>
              </w:rPr>
            </w:pPr>
            <w:r>
              <w:rPr>
                <w:lang w:eastAsia="en-US"/>
              </w:rPr>
              <w:t>20../</w:t>
            </w:r>
            <w:proofErr w:type="gramStart"/>
            <w:r>
              <w:rPr>
                <w:lang w:eastAsia="en-US"/>
              </w:rPr>
              <w:t>20..</w:t>
            </w:r>
            <w:proofErr w:type="gramEnd"/>
          </w:p>
        </w:tc>
        <w:tc>
          <w:tcPr>
            <w:tcW w:w="886" w:type="pct"/>
            <w:gridSpan w:val="2"/>
            <w:tcBorders>
              <w:top w:val="single" w:sz="4" w:space="0" w:color="auto"/>
              <w:left w:val="single" w:sz="4" w:space="0" w:color="auto"/>
              <w:bottom w:val="single" w:sz="4" w:space="0" w:color="auto"/>
              <w:right w:val="single" w:sz="4" w:space="0" w:color="auto"/>
            </w:tcBorders>
            <w:vAlign w:val="center"/>
            <w:hideMark/>
          </w:tcPr>
          <w:p w14:paraId="30E0B3C0" w14:textId="77777777" w:rsidR="008E0D9C" w:rsidRDefault="008E0D9C" w:rsidP="001D22A1">
            <w:pPr>
              <w:pStyle w:val="western"/>
              <w:spacing w:before="60" w:beforeAutospacing="0" w:after="60" w:line="240" w:lineRule="auto"/>
              <w:jc w:val="center"/>
              <w:rPr>
                <w:lang w:eastAsia="en-US"/>
              </w:rPr>
            </w:pPr>
            <w:r>
              <w:rPr>
                <w:lang w:eastAsia="en-US"/>
              </w:rPr>
              <w:t>20../</w:t>
            </w:r>
            <w:proofErr w:type="gramStart"/>
            <w:r>
              <w:rPr>
                <w:lang w:eastAsia="en-US"/>
              </w:rPr>
              <w:t>20..</w:t>
            </w:r>
            <w:proofErr w:type="gramEnd"/>
          </w:p>
        </w:tc>
      </w:tr>
      <w:tr w:rsidR="008E0D9C" w14:paraId="41B765CA" w14:textId="77777777" w:rsidTr="001D22A1">
        <w:trPr>
          <w:trHeight w:val="697"/>
        </w:trPr>
        <w:tc>
          <w:tcPr>
            <w:tcW w:w="520" w:type="pct"/>
            <w:tcBorders>
              <w:top w:val="single" w:sz="4" w:space="0" w:color="auto"/>
              <w:left w:val="single" w:sz="4" w:space="0" w:color="auto"/>
              <w:bottom w:val="single" w:sz="4" w:space="0" w:color="auto"/>
              <w:right w:val="single" w:sz="4" w:space="0" w:color="auto"/>
            </w:tcBorders>
            <w:vAlign w:val="center"/>
            <w:hideMark/>
          </w:tcPr>
          <w:p w14:paraId="749E6C7F" w14:textId="77777777" w:rsidR="008E0D9C" w:rsidRDefault="008E0D9C" w:rsidP="001D22A1">
            <w:pPr>
              <w:pStyle w:val="western"/>
              <w:spacing w:before="60" w:beforeAutospacing="0" w:after="60" w:line="240" w:lineRule="auto"/>
              <w:jc w:val="center"/>
              <w:rPr>
                <w:lang w:eastAsia="en-US"/>
              </w:rPr>
            </w:pPr>
            <w:r>
              <w:rPr>
                <w:lang w:eastAsia="en-US"/>
              </w:rPr>
              <w:t>Szak</w:t>
            </w:r>
          </w:p>
        </w:tc>
        <w:tc>
          <w:tcPr>
            <w:tcW w:w="447" w:type="pct"/>
            <w:tcBorders>
              <w:top w:val="single" w:sz="4" w:space="0" w:color="auto"/>
              <w:left w:val="single" w:sz="4" w:space="0" w:color="auto"/>
              <w:bottom w:val="single" w:sz="4" w:space="0" w:color="auto"/>
              <w:right w:val="single" w:sz="4" w:space="0" w:color="auto"/>
            </w:tcBorders>
            <w:vAlign w:val="center"/>
            <w:hideMark/>
          </w:tcPr>
          <w:p w14:paraId="7CB5319B" w14:textId="77777777" w:rsidR="008E0D9C" w:rsidRDefault="008E0D9C" w:rsidP="001D22A1">
            <w:pPr>
              <w:pStyle w:val="western"/>
              <w:spacing w:before="60" w:beforeAutospacing="0" w:after="60" w:line="240" w:lineRule="auto"/>
              <w:jc w:val="center"/>
              <w:rPr>
                <w:lang w:eastAsia="en-US"/>
              </w:rPr>
            </w:pPr>
            <w:r>
              <w:rPr>
                <w:lang w:eastAsia="en-US"/>
              </w:rPr>
              <w:t>őszi félév</w:t>
            </w:r>
          </w:p>
        </w:tc>
        <w:tc>
          <w:tcPr>
            <w:tcW w:w="448" w:type="pct"/>
            <w:tcBorders>
              <w:top w:val="single" w:sz="4" w:space="0" w:color="auto"/>
              <w:left w:val="single" w:sz="4" w:space="0" w:color="auto"/>
              <w:bottom w:val="single" w:sz="4" w:space="0" w:color="auto"/>
              <w:right w:val="single" w:sz="4" w:space="0" w:color="auto"/>
            </w:tcBorders>
            <w:vAlign w:val="center"/>
            <w:hideMark/>
          </w:tcPr>
          <w:p w14:paraId="4E3CEFAF" w14:textId="77777777" w:rsidR="008E0D9C" w:rsidRDefault="008E0D9C" w:rsidP="001D22A1">
            <w:pPr>
              <w:pStyle w:val="western"/>
              <w:spacing w:before="60" w:beforeAutospacing="0" w:after="60" w:line="240" w:lineRule="auto"/>
              <w:jc w:val="center"/>
              <w:rPr>
                <w:lang w:eastAsia="en-US"/>
              </w:rPr>
            </w:pPr>
            <w:r>
              <w:rPr>
                <w:lang w:eastAsia="en-US"/>
              </w:rPr>
              <w:t>tavaszi félév</w:t>
            </w:r>
          </w:p>
        </w:tc>
        <w:tc>
          <w:tcPr>
            <w:tcW w:w="448" w:type="pct"/>
            <w:tcBorders>
              <w:top w:val="single" w:sz="4" w:space="0" w:color="auto"/>
              <w:left w:val="single" w:sz="4" w:space="0" w:color="auto"/>
              <w:bottom w:val="single" w:sz="4" w:space="0" w:color="auto"/>
              <w:right w:val="single" w:sz="4" w:space="0" w:color="auto"/>
            </w:tcBorders>
            <w:vAlign w:val="center"/>
            <w:hideMark/>
          </w:tcPr>
          <w:p w14:paraId="12C3E777" w14:textId="77777777" w:rsidR="008E0D9C" w:rsidRDefault="008E0D9C" w:rsidP="001D22A1">
            <w:pPr>
              <w:pStyle w:val="western"/>
              <w:spacing w:before="60" w:beforeAutospacing="0" w:after="60" w:line="240" w:lineRule="auto"/>
              <w:jc w:val="center"/>
              <w:rPr>
                <w:lang w:eastAsia="en-US"/>
              </w:rPr>
            </w:pPr>
            <w:r>
              <w:rPr>
                <w:lang w:eastAsia="en-US"/>
              </w:rPr>
              <w:t>őszi félév</w:t>
            </w:r>
          </w:p>
        </w:tc>
        <w:tc>
          <w:tcPr>
            <w:tcW w:w="448" w:type="pct"/>
            <w:tcBorders>
              <w:top w:val="single" w:sz="4" w:space="0" w:color="auto"/>
              <w:left w:val="single" w:sz="4" w:space="0" w:color="auto"/>
              <w:bottom w:val="single" w:sz="4" w:space="0" w:color="auto"/>
              <w:right w:val="single" w:sz="4" w:space="0" w:color="auto"/>
            </w:tcBorders>
            <w:vAlign w:val="center"/>
            <w:hideMark/>
          </w:tcPr>
          <w:p w14:paraId="00938060" w14:textId="77777777" w:rsidR="008E0D9C" w:rsidRDefault="008E0D9C" w:rsidP="001D22A1">
            <w:pPr>
              <w:pStyle w:val="western"/>
              <w:spacing w:before="60" w:beforeAutospacing="0" w:after="60" w:line="240" w:lineRule="auto"/>
              <w:jc w:val="center"/>
              <w:rPr>
                <w:lang w:eastAsia="en-US"/>
              </w:rPr>
            </w:pPr>
            <w:r>
              <w:rPr>
                <w:lang w:eastAsia="en-US"/>
              </w:rPr>
              <w:t>tavaszi félév</w:t>
            </w:r>
          </w:p>
        </w:tc>
        <w:tc>
          <w:tcPr>
            <w:tcW w:w="447" w:type="pct"/>
            <w:tcBorders>
              <w:top w:val="single" w:sz="4" w:space="0" w:color="auto"/>
              <w:left w:val="single" w:sz="4" w:space="0" w:color="auto"/>
              <w:bottom w:val="single" w:sz="4" w:space="0" w:color="auto"/>
              <w:right w:val="single" w:sz="4" w:space="0" w:color="auto"/>
            </w:tcBorders>
            <w:vAlign w:val="center"/>
            <w:hideMark/>
          </w:tcPr>
          <w:p w14:paraId="35B08292" w14:textId="77777777" w:rsidR="008E0D9C" w:rsidRDefault="008E0D9C" w:rsidP="001D22A1">
            <w:pPr>
              <w:pStyle w:val="western"/>
              <w:spacing w:before="60" w:beforeAutospacing="0" w:after="60" w:line="240" w:lineRule="auto"/>
              <w:jc w:val="center"/>
              <w:rPr>
                <w:lang w:eastAsia="en-US"/>
              </w:rPr>
            </w:pPr>
            <w:r>
              <w:rPr>
                <w:lang w:eastAsia="en-US"/>
              </w:rPr>
              <w:t>őszi félév</w:t>
            </w:r>
          </w:p>
        </w:tc>
        <w:tc>
          <w:tcPr>
            <w:tcW w:w="450" w:type="pct"/>
            <w:tcBorders>
              <w:top w:val="single" w:sz="4" w:space="0" w:color="auto"/>
              <w:left w:val="single" w:sz="4" w:space="0" w:color="auto"/>
              <w:bottom w:val="single" w:sz="4" w:space="0" w:color="auto"/>
              <w:right w:val="single" w:sz="4" w:space="0" w:color="auto"/>
            </w:tcBorders>
            <w:vAlign w:val="center"/>
            <w:hideMark/>
          </w:tcPr>
          <w:p w14:paraId="4F8DEE82" w14:textId="77777777" w:rsidR="008E0D9C" w:rsidRDefault="008E0D9C" w:rsidP="001D22A1">
            <w:pPr>
              <w:pStyle w:val="western"/>
              <w:spacing w:before="60" w:beforeAutospacing="0" w:after="60" w:line="240" w:lineRule="auto"/>
              <w:jc w:val="center"/>
              <w:rPr>
                <w:lang w:eastAsia="en-US"/>
              </w:rPr>
            </w:pPr>
            <w:r>
              <w:rPr>
                <w:lang w:eastAsia="en-US"/>
              </w:rPr>
              <w:t>tavaszi félév</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14:paraId="1303E3DF" w14:textId="77777777" w:rsidR="008E0D9C" w:rsidRDefault="008E0D9C" w:rsidP="001D22A1">
            <w:pPr>
              <w:pStyle w:val="western"/>
              <w:spacing w:before="60" w:beforeAutospacing="0" w:after="60" w:line="240" w:lineRule="auto"/>
              <w:jc w:val="center"/>
              <w:rPr>
                <w:lang w:eastAsia="en-US"/>
              </w:rPr>
            </w:pPr>
            <w:r>
              <w:rPr>
                <w:lang w:eastAsia="en-US"/>
              </w:rPr>
              <w:t>őszi félév</w:t>
            </w:r>
          </w:p>
        </w:tc>
        <w:tc>
          <w:tcPr>
            <w:tcW w:w="449" w:type="pct"/>
            <w:tcBorders>
              <w:top w:val="single" w:sz="4" w:space="0" w:color="auto"/>
              <w:left w:val="single" w:sz="4" w:space="0" w:color="auto"/>
              <w:bottom w:val="single" w:sz="4" w:space="0" w:color="auto"/>
              <w:right w:val="single" w:sz="4" w:space="0" w:color="auto"/>
            </w:tcBorders>
            <w:vAlign w:val="center"/>
            <w:hideMark/>
          </w:tcPr>
          <w:p w14:paraId="1749920B" w14:textId="77777777" w:rsidR="008E0D9C" w:rsidRDefault="008E0D9C" w:rsidP="001D22A1">
            <w:pPr>
              <w:pStyle w:val="western"/>
              <w:spacing w:before="60" w:beforeAutospacing="0" w:after="60" w:line="240" w:lineRule="auto"/>
              <w:jc w:val="center"/>
              <w:rPr>
                <w:lang w:eastAsia="en-US"/>
              </w:rPr>
            </w:pPr>
            <w:r>
              <w:rPr>
                <w:lang w:eastAsia="en-US"/>
              </w:rPr>
              <w:t>tavaszi félév</w:t>
            </w:r>
          </w:p>
        </w:tc>
        <w:tc>
          <w:tcPr>
            <w:tcW w:w="448" w:type="pct"/>
            <w:gridSpan w:val="2"/>
            <w:tcBorders>
              <w:top w:val="single" w:sz="4" w:space="0" w:color="auto"/>
              <w:left w:val="single" w:sz="4" w:space="0" w:color="auto"/>
              <w:bottom w:val="single" w:sz="4" w:space="0" w:color="auto"/>
              <w:right w:val="single" w:sz="4" w:space="0" w:color="auto"/>
            </w:tcBorders>
            <w:vAlign w:val="center"/>
            <w:hideMark/>
          </w:tcPr>
          <w:p w14:paraId="7C747407" w14:textId="77777777" w:rsidR="008E0D9C" w:rsidRDefault="008E0D9C" w:rsidP="001D22A1">
            <w:pPr>
              <w:pStyle w:val="western"/>
              <w:spacing w:before="60" w:beforeAutospacing="0" w:after="60" w:line="240" w:lineRule="auto"/>
              <w:jc w:val="center"/>
              <w:rPr>
                <w:lang w:eastAsia="en-US"/>
              </w:rPr>
            </w:pPr>
            <w:r>
              <w:rPr>
                <w:lang w:eastAsia="en-US"/>
              </w:rPr>
              <w:t>őszi félév</w:t>
            </w:r>
          </w:p>
        </w:tc>
        <w:tc>
          <w:tcPr>
            <w:tcW w:w="443" w:type="pct"/>
            <w:tcBorders>
              <w:top w:val="single" w:sz="4" w:space="0" w:color="auto"/>
              <w:left w:val="single" w:sz="4" w:space="0" w:color="auto"/>
              <w:bottom w:val="single" w:sz="4" w:space="0" w:color="auto"/>
              <w:right w:val="single" w:sz="4" w:space="0" w:color="auto"/>
            </w:tcBorders>
            <w:vAlign w:val="center"/>
            <w:hideMark/>
          </w:tcPr>
          <w:p w14:paraId="1A942E0D" w14:textId="77777777" w:rsidR="008E0D9C" w:rsidRDefault="008E0D9C" w:rsidP="001D22A1">
            <w:pPr>
              <w:pStyle w:val="western"/>
              <w:spacing w:before="60" w:beforeAutospacing="0" w:after="60" w:line="240" w:lineRule="auto"/>
              <w:jc w:val="center"/>
              <w:rPr>
                <w:lang w:eastAsia="en-US"/>
              </w:rPr>
            </w:pPr>
            <w:r>
              <w:rPr>
                <w:lang w:eastAsia="en-US"/>
              </w:rPr>
              <w:t>tavaszi félév</w:t>
            </w:r>
          </w:p>
        </w:tc>
      </w:tr>
      <w:tr w:rsidR="008E0D9C" w14:paraId="38055F9E" w14:textId="77777777" w:rsidTr="001D22A1">
        <w:tc>
          <w:tcPr>
            <w:tcW w:w="520" w:type="pct"/>
            <w:tcBorders>
              <w:top w:val="single" w:sz="4" w:space="0" w:color="auto"/>
              <w:left w:val="single" w:sz="4" w:space="0" w:color="auto"/>
              <w:bottom w:val="single" w:sz="4" w:space="0" w:color="auto"/>
              <w:right w:val="single" w:sz="4" w:space="0" w:color="auto"/>
            </w:tcBorders>
            <w:vAlign w:val="center"/>
            <w:hideMark/>
          </w:tcPr>
          <w:p w14:paraId="33C8D1A6" w14:textId="77777777" w:rsidR="008E0D9C" w:rsidRDefault="008E0D9C" w:rsidP="001D22A1">
            <w:pPr>
              <w:pStyle w:val="western"/>
              <w:spacing w:before="60" w:beforeAutospacing="0" w:after="60" w:line="240" w:lineRule="auto"/>
              <w:jc w:val="center"/>
              <w:rPr>
                <w:lang w:eastAsia="en-US"/>
              </w:rPr>
            </w:pPr>
            <w:r>
              <w:rPr>
                <w:lang w:eastAsia="en-US"/>
              </w:rPr>
              <w:t>FSZ</w:t>
            </w:r>
          </w:p>
        </w:tc>
        <w:tc>
          <w:tcPr>
            <w:tcW w:w="447" w:type="pct"/>
            <w:tcBorders>
              <w:top w:val="single" w:sz="4" w:space="0" w:color="auto"/>
              <w:left w:val="single" w:sz="4" w:space="0" w:color="auto"/>
              <w:bottom w:val="single" w:sz="4" w:space="0" w:color="auto"/>
              <w:right w:val="single" w:sz="4" w:space="0" w:color="auto"/>
            </w:tcBorders>
            <w:vAlign w:val="center"/>
          </w:tcPr>
          <w:p w14:paraId="3A1F89EC"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66FAFA8C"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456AC891"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2C9D383F" w14:textId="77777777" w:rsidR="008E0D9C" w:rsidRDefault="008E0D9C" w:rsidP="001D22A1">
            <w:pPr>
              <w:pStyle w:val="western"/>
              <w:spacing w:before="60" w:beforeAutospacing="0" w:after="60" w:line="240" w:lineRule="auto"/>
              <w:jc w:val="center"/>
              <w:rPr>
                <w:lang w:eastAsia="en-US"/>
              </w:rPr>
            </w:pPr>
          </w:p>
        </w:tc>
        <w:tc>
          <w:tcPr>
            <w:tcW w:w="447" w:type="pct"/>
            <w:tcBorders>
              <w:top w:val="single" w:sz="4" w:space="0" w:color="auto"/>
              <w:left w:val="single" w:sz="4" w:space="0" w:color="auto"/>
              <w:bottom w:val="single" w:sz="4" w:space="0" w:color="auto"/>
              <w:right w:val="single" w:sz="4" w:space="0" w:color="auto"/>
            </w:tcBorders>
            <w:vAlign w:val="center"/>
          </w:tcPr>
          <w:p w14:paraId="26838D00" w14:textId="77777777" w:rsidR="008E0D9C" w:rsidRDefault="008E0D9C" w:rsidP="001D22A1">
            <w:pPr>
              <w:pStyle w:val="western"/>
              <w:spacing w:before="60" w:beforeAutospacing="0" w:after="60" w:line="240" w:lineRule="auto"/>
              <w:jc w:val="center"/>
              <w:rPr>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1FC4F0C0" w14:textId="77777777" w:rsidR="008E0D9C" w:rsidRDefault="008E0D9C" w:rsidP="001D22A1">
            <w:pPr>
              <w:pStyle w:val="western"/>
              <w:spacing w:before="60" w:beforeAutospacing="0" w:after="60" w:line="240" w:lineRule="auto"/>
              <w:jc w:val="center"/>
              <w:rPr>
                <w:lang w:eastAsia="en-US"/>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6154AE9E" w14:textId="77777777" w:rsidR="008E0D9C" w:rsidRDefault="008E0D9C" w:rsidP="001D22A1">
            <w:pPr>
              <w:pStyle w:val="western"/>
              <w:spacing w:before="60" w:beforeAutospacing="0" w:after="60" w:line="240" w:lineRule="auto"/>
              <w:jc w:val="center"/>
              <w:rPr>
                <w:lang w:eastAsia="en-US"/>
              </w:rPr>
            </w:pPr>
          </w:p>
        </w:tc>
        <w:tc>
          <w:tcPr>
            <w:tcW w:w="449" w:type="pct"/>
            <w:tcBorders>
              <w:top w:val="single" w:sz="4" w:space="0" w:color="auto"/>
              <w:left w:val="single" w:sz="4" w:space="0" w:color="auto"/>
              <w:bottom w:val="single" w:sz="4" w:space="0" w:color="auto"/>
              <w:right w:val="single" w:sz="4" w:space="0" w:color="auto"/>
            </w:tcBorders>
            <w:vAlign w:val="center"/>
          </w:tcPr>
          <w:p w14:paraId="08BBDE6F" w14:textId="77777777" w:rsidR="008E0D9C" w:rsidRDefault="008E0D9C" w:rsidP="001D22A1">
            <w:pPr>
              <w:pStyle w:val="western"/>
              <w:spacing w:before="60" w:beforeAutospacing="0" w:after="60" w:line="240" w:lineRule="auto"/>
              <w:jc w:val="center"/>
              <w:rPr>
                <w:lang w:eastAsia="en-US"/>
              </w:rPr>
            </w:pP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2A51058B" w14:textId="77777777" w:rsidR="008E0D9C" w:rsidRDefault="008E0D9C" w:rsidP="001D22A1">
            <w:pPr>
              <w:pStyle w:val="western"/>
              <w:spacing w:before="60" w:beforeAutospacing="0" w:after="60" w:line="240" w:lineRule="auto"/>
              <w:jc w:val="center"/>
              <w:rPr>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14:paraId="014E6856" w14:textId="77777777" w:rsidR="008E0D9C" w:rsidRDefault="008E0D9C" w:rsidP="001D22A1">
            <w:pPr>
              <w:pStyle w:val="western"/>
              <w:spacing w:before="60" w:beforeAutospacing="0" w:after="60" w:line="240" w:lineRule="auto"/>
              <w:jc w:val="center"/>
              <w:rPr>
                <w:lang w:eastAsia="en-US"/>
              </w:rPr>
            </w:pPr>
          </w:p>
        </w:tc>
      </w:tr>
      <w:tr w:rsidR="008E0D9C" w14:paraId="313890B7" w14:textId="77777777" w:rsidTr="001D22A1">
        <w:tc>
          <w:tcPr>
            <w:tcW w:w="520" w:type="pct"/>
            <w:tcBorders>
              <w:top w:val="single" w:sz="4" w:space="0" w:color="auto"/>
              <w:left w:val="single" w:sz="4" w:space="0" w:color="auto"/>
              <w:bottom w:val="single" w:sz="4" w:space="0" w:color="auto"/>
              <w:right w:val="single" w:sz="4" w:space="0" w:color="auto"/>
            </w:tcBorders>
            <w:vAlign w:val="center"/>
            <w:hideMark/>
          </w:tcPr>
          <w:p w14:paraId="413208F7" w14:textId="77777777" w:rsidR="008E0D9C" w:rsidRDefault="008E0D9C" w:rsidP="001D22A1">
            <w:pPr>
              <w:pStyle w:val="western"/>
              <w:spacing w:before="60" w:beforeAutospacing="0" w:after="60" w:line="240" w:lineRule="auto"/>
              <w:jc w:val="center"/>
              <w:rPr>
                <w:lang w:eastAsia="en-US"/>
              </w:rPr>
            </w:pPr>
            <w:r>
              <w:rPr>
                <w:lang w:eastAsia="en-US"/>
              </w:rPr>
              <w:t>BS</w:t>
            </w:r>
          </w:p>
        </w:tc>
        <w:tc>
          <w:tcPr>
            <w:tcW w:w="447" w:type="pct"/>
            <w:tcBorders>
              <w:top w:val="single" w:sz="4" w:space="0" w:color="auto"/>
              <w:left w:val="single" w:sz="4" w:space="0" w:color="auto"/>
              <w:bottom w:val="single" w:sz="4" w:space="0" w:color="auto"/>
              <w:right w:val="single" w:sz="4" w:space="0" w:color="auto"/>
            </w:tcBorders>
            <w:vAlign w:val="center"/>
          </w:tcPr>
          <w:p w14:paraId="378EC57F"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7B3B63D6"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30720C9E"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225AD740" w14:textId="77777777" w:rsidR="008E0D9C" w:rsidRDefault="008E0D9C" w:rsidP="001D22A1">
            <w:pPr>
              <w:pStyle w:val="western"/>
              <w:spacing w:before="60" w:beforeAutospacing="0" w:after="60" w:line="240" w:lineRule="auto"/>
              <w:jc w:val="center"/>
              <w:rPr>
                <w:lang w:eastAsia="en-US"/>
              </w:rPr>
            </w:pPr>
          </w:p>
        </w:tc>
        <w:tc>
          <w:tcPr>
            <w:tcW w:w="447" w:type="pct"/>
            <w:tcBorders>
              <w:top w:val="single" w:sz="4" w:space="0" w:color="auto"/>
              <w:left w:val="single" w:sz="4" w:space="0" w:color="auto"/>
              <w:bottom w:val="single" w:sz="4" w:space="0" w:color="auto"/>
              <w:right w:val="single" w:sz="4" w:space="0" w:color="auto"/>
            </w:tcBorders>
            <w:vAlign w:val="center"/>
          </w:tcPr>
          <w:p w14:paraId="12008187" w14:textId="77777777" w:rsidR="008E0D9C" w:rsidRDefault="008E0D9C" w:rsidP="001D22A1">
            <w:pPr>
              <w:pStyle w:val="western"/>
              <w:spacing w:before="60" w:beforeAutospacing="0" w:after="60" w:line="240" w:lineRule="auto"/>
              <w:jc w:val="center"/>
              <w:rPr>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3875D243" w14:textId="77777777" w:rsidR="008E0D9C" w:rsidRDefault="008E0D9C" w:rsidP="001D22A1">
            <w:pPr>
              <w:pStyle w:val="western"/>
              <w:spacing w:before="60" w:beforeAutospacing="0" w:after="60" w:line="240" w:lineRule="auto"/>
              <w:jc w:val="center"/>
              <w:rPr>
                <w:lang w:eastAsia="en-US"/>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1B10335A" w14:textId="77777777" w:rsidR="008E0D9C" w:rsidRDefault="008E0D9C" w:rsidP="001D22A1">
            <w:pPr>
              <w:pStyle w:val="western"/>
              <w:spacing w:before="60" w:beforeAutospacing="0" w:after="60" w:line="240" w:lineRule="auto"/>
              <w:jc w:val="center"/>
              <w:rPr>
                <w:lang w:eastAsia="en-US"/>
              </w:rPr>
            </w:pPr>
          </w:p>
        </w:tc>
        <w:tc>
          <w:tcPr>
            <w:tcW w:w="449" w:type="pct"/>
            <w:tcBorders>
              <w:top w:val="single" w:sz="4" w:space="0" w:color="auto"/>
              <w:left w:val="single" w:sz="4" w:space="0" w:color="auto"/>
              <w:bottom w:val="single" w:sz="4" w:space="0" w:color="auto"/>
              <w:right w:val="single" w:sz="4" w:space="0" w:color="auto"/>
            </w:tcBorders>
            <w:vAlign w:val="center"/>
          </w:tcPr>
          <w:p w14:paraId="578EC375" w14:textId="77777777" w:rsidR="008E0D9C" w:rsidRDefault="008E0D9C" w:rsidP="001D22A1">
            <w:pPr>
              <w:pStyle w:val="western"/>
              <w:spacing w:before="60" w:beforeAutospacing="0" w:after="60" w:line="240" w:lineRule="auto"/>
              <w:jc w:val="center"/>
              <w:rPr>
                <w:lang w:eastAsia="en-US"/>
              </w:rPr>
            </w:pP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1AED4F73" w14:textId="77777777" w:rsidR="008E0D9C" w:rsidRDefault="008E0D9C" w:rsidP="001D22A1">
            <w:pPr>
              <w:pStyle w:val="western"/>
              <w:spacing w:before="60" w:beforeAutospacing="0" w:after="60" w:line="240" w:lineRule="auto"/>
              <w:jc w:val="center"/>
              <w:rPr>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14:paraId="1D0DB07E" w14:textId="77777777" w:rsidR="008E0D9C" w:rsidRDefault="008E0D9C" w:rsidP="001D22A1">
            <w:pPr>
              <w:pStyle w:val="western"/>
              <w:spacing w:before="60" w:beforeAutospacing="0" w:after="60" w:line="240" w:lineRule="auto"/>
              <w:jc w:val="center"/>
              <w:rPr>
                <w:lang w:eastAsia="en-US"/>
              </w:rPr>
            </w:pPr>
          </w:p>
        </w:tc>
      </w:tr>
      <w:tr w:rsidR="008E0D9C" w14:paraId="4048E6BF" w14:textId="77777777" w:rsidTr="001D22A1">
        <w:tc>
          <w:tcPr>
            <w:tcW w:w="520" w:type="pct"/>
            <w:tcBorders>
              <w:top w:val="single" w:sz="4" w:space="0" w:color="auto"/>
              <w:left w:val="single" w:sz="4" w:space="0" w:color="auto"/>
              <w:bottom w:val="single" w:sz="4" w:space="0" w:color="auto"/>
              <w:right w:val="single" w:sz="4" w:space="0" w:color="auto"/>
            </w:tcBorders>
            <w:vAlign w:val="center"/>
            <w:hideMark/>
          </w:tcPr>
          <w:p w14:paraId="62148622" w14:textId="77777777" w:rsidR="008E0D9C" w:rsidRDefault="008E0D9C" w:rsidP="001D22A1">
            <w:pPr>
              <w:pStyle w:val="western"/>
              <w:spacing w:before="60" w:beforeAutospacing="0" w:after="60" w:line="240" w:lineRule="auto"/>
              <w:jc w:val="center"/>
              <w:rPr>
                <w:lang w:eastAsia="en-US"/>
              </w:rPr>
            </w:pPr>
            <w:proofErr w:type="spellStart"/>
            <w:r>
              <w:rPr>
                <w:lang w:eastAsia="en-US"/>
              </w:rPr>
              <w:t>Ms</w:t>
            </w:r>
            <w:proofErr w:type="spellEnd"/>
          </w:p>
        </w:tc>
        <w:tc>
          <w:tcPr>
            <w:tcW w:w="447" w:type="pct"/>
            <w:tcBorders>
              <w:top w:val="single" w:sz="4" w:space="0" w:color="auto"/>
              <w:left w:val="single" w:sz="4" w:space="0" w:color="auto"/>
              <w:bottom w:val="single" w:sz="4" w:space="0" w:color="auto"/>
              <w:right w:val="single" w:sz="4" w:space="0" w:color="auto"/>
            </w:tcBorders>
            <w:vAlign w:val="center"/>
          </w:tcPr>
          <w:p w14:paraId="486AB565"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40BDC4E0"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4B368F67"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07284DF2" w14:textId="77777777" w:rsidR="008E0D9C" w:rsidRDefault="008E0D9C" w:rsidP="001D22A1">
            <w:pPr>
              <w:pStyle w:val="western"/>
              <w:spacing w:before="60" w:beforeAutospacing="0" w:after="60" w:line="240" w:lineRule="auto"/>
              <w:jc w:val="center"/>
              <w:rPr>
                <w:lang w:eastAsia="en-US"/>
              </w:rPr>
            </w:pPr>
          </w:p>
        </w:tc>
        <w:tc>
          <w:tcPr>
            <w:tcW w:w="447" w:type="pct"/>
            <w:tcBorders>
              <w:top w:val="single" w:sz="4" w:space="0" w:color="auto"/>
              <w:left w:val="single" w:sz="4" w:space="0" w:color="auto"/>
              <w:bottom w:val="single" w:sz="4" w:space="0" w:color="auto"/>
              <w:right w:val="single" w:sz="4" w:space="0" w:color="auto"/>
            </w:tcBorders>
            <w:vAlign w:val="center"/>
          </w:tcPr>
          <w:p w14:paraId="3042E321" w14:textId="77777777" w:rsidR="008E0D9C" w:rsidRDefault="008E0D9C" w:rsidP="001D22A1">
            <w:pPr>
              <w:pStyle w:val="western"/>
              <w:spacing w:before="60" w:beforeAutospacing="0" w:after="60" w:line="240" w:lineRule="auto"/>
              <w:jc w:val="center"/>
              <w:rPr>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111034E5" w14:textId="77777777" w:rsidR="008E0D9C" w:rsidRDefault="008E0D9C" w:rsidP="001D22A1">
            <w:pPr>
              <w:pStyle w:val="western"/>
              <w:spacing w:before="60" w:beforeAutospacing="0" w:after="60" w:line="240" w:lineRule="auto"/>
              <w:jc w:val="center"/>
              <w:rPr>
                <w:lang w:eastAsia="en-US"/>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35C9E8BE" w14:textId="77777777" w:rsidR="008E0D9C" w:rsidRDefault="008E0D9C" w:rsidP="001D22A1">
            <w:pPr>
              <w:pStyle w:val="western"/>
              <w:spacing w:before="60" w:beforeAutospacing="0" w:after="60" w:line="240" w:lineRule="auto"/>
              <w:jc w:val="center"/>
              <w:rPr>
                <w:lang w:eastAsia="en-US"/>
              </w:rPr>
            </w:pPr>
          </w:p>
        </w:tc>
        <w:tc>
          <w:tcPr>
            <w:tcW w:w="449" w:type="pct"/>
            <w:tcBorders>
              <w:top w:val="single" w:sz="4" w:space="0" w:color="auto"/>
              <w:left w:val="single" w:sz="4" w:space="0" w:color="auto"/>
              <w:bottom w:val="single" w:sz="4" w:space="0" w:color="auto"/>
              <w:right w:val="single" w:sz="4" w:space="0" w:color="auto"/>
            </w:tcBorders>
            <w:vAlign w:val="center"/>
          </w:tcPr>
          <w:p w14:paraId="1DF299AA" w14:textId="77777777" w:rsidR="008E0D9C" w:rsidRDefault="008E0D9C" w:rsidP="001D22A1">
            <w:pPr>
              <w:pStyle w:val="western"/>
              <w:spacing w:before="60" w:beforeAutospacing="0" w:after="60" w:line="240" w:lineRule="auto"/>
              <w:jc w:val="center"/>
              <w:rPr>
                <w:lang w:eastAsia="en-US"/>
              </w:rPr>
            </w:pP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7EFDE406" w14:textId="77777777" w:rsidR="008E0D9C" w:rsidRDefault="008E0D9C" w:rsidP="001D22A1">
            <w:pPr>
              <w:pStyle w:val="western"/>
              <w:spacing w:before="60" w:beforeAutospacing="0" w:after="60" w:line="240" w:lineRule="auto"/>
              <w:jc w:val="center"/>
              <w:rPr>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14:paraId="6D21AF24" w14:textId="77777777" w:rsidR="008E0D9C" w:rsidRDefault="008E0D9C" w:rsidP="001D22A1">
            <w:pPr>
              <w:pStyle w:val="western"/>
              <w:spacing w:before="60" w:beforeAutospacing="0" w:after="60" w:line="240" w:lineRule="auto"/>
              <w:jc w:val="center"/>
              <w:rPr>
                <w:lang w:eastAsia="en-US"/>
              </w:rPr>
            </w:pPr>
          </w:p>
        </w:tc>
      </w:tr>
      <w:tr w:rsidR="008E0D9C" w14:paraId="4195D6F2" w14:textId="77777777" w:rsidTr="001D22A1">
        <w:tc>
          <w:tcPr>
            <w:tcW w:w="520" w:type="pct"/>
            <w:tcBorders>
              <w:top w:val="single" w:sz="4" w:space="0" w:color="auto"/>
              <w:left w:val="single" w:sz="4" w:space="0" w:color="auto"/>
              <w:bottom w:val="single" w:sz="4" w:space="0" w:color="auto"/>
              <w:right w:val="single" w:sz="4" w:space="0" w:color="auto"/>
            </w:tcBorders>
            <w:vAlign w:val="center"/>
            <w:hideMark/>
          </w:tcPr>
          <w:p w14:paraId="47C9122A" w14:textId="77777777" w:rsidR="008E0D9C" w:rsidRDefault="008E0D9C" w:rsidP="001D22A1">
            <w:pPr>
              <w:pStyle w:val="western"/>
              <w:spacing w:before="60" w:beforeAutospacing="0" w:after="60" w:line="240" w:lineRule="auto"/>
              <w:jc w:val="center"/>
              <w:rPr>
                <w:lang w:eastAsia="en-US"/>
              </w:rPr>
            </w:pPr>
            <w:proofErr w:type="spellStart"/>
            <w:r>
              <w:rPr>
                <w:lang w:eastAsia="en-US"/>
              </w:rPr>
              <w:t>Mo</w:t>
            </w:r>
            <w:proofErr w:type="spellEnd"/>
          </w:p>
        </w:tc>
        <w:tc>
          <w:tcPr>
            <w:tcW w:w="447" w:type="pct"/>
            <w:tcBorders>
              <w:top w:val="single" w:sz="4" w:space="0" w:color="auto"/>
              <w:left w:val="single" w:sz="4" w:space="0" w:color="auto"/>
              <w:bottom w:val="single" w:sz="4" w:space="0" w:color="auto"/>
              <w:right w:val="single" w:sz="4" w:space="0" w:color="auto"/>
            </w:tcBorders>
            <w:vAlign w:val="center"/>
          </w:tcPr>
          <w:p w14:paraId="07CABADD"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076F6F74"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59136D56"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59565EEC" w14:textId="77777777" w:rsidR="008E0D9C" w:rsidRDefault="008E0D9C" w:rsidP="001D22A1">
            <w:pPr>
              <w:pStyle w:val="western"/>
              <w:spacing w:before="60" w:beforeAutospacing="0" w:after="60" w:line="240" w:lineRule="auto"/>
              <w:jc w:val="center"/>
              <w:rPr>
                <w:lang w:eastAsia="en-US"/>
              </w:rPr>
            </w:pPr>
          </w:p>
        </w:tc>
        <w:tc>
          <w:tcPr>
            <w:tcW w:w="447" w:type="pct"/>
            <w:tcBorders>
              <w:top w:val="single" w:sz="4" w:space="0" w:color="auto"/>
              <w:left w:val="single" w:sz="4" w:space="0" w:color="auto"/>
              <w:bottom w:val="single" w:sz="4" w:space="0" w:color="auto"/>
              <w:right w:val="single" w:sz="4" w:space="0" w:color="auto"/>
            </w:tcBorders>
            <w:vAlign w:val="center"/>
          </w:tcPr>
          <w:p w14:paraId="6184660A" w14:textId="77777777" w:rsidR="008E0D9C" w:rsidRDefault="008E0D9C" w:rsidP="001D22A1">
            <w:pPr>
              <w:pStyle w:val="western"/>
              <w:spacing w:before="60" w:beforeAutospacing="0" w:after="60" w:line="240" w:lineRule="auto"/>
              <w:jc w:val="center"/>
              <w:rPr>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2F4B7376" w14:textId="77777777" w:rsidR="008E0D9C" w:rsidRDefault="008E0D9C" w:rsidP="001D22A1">
            <w:pPr>
              <w:pStyle w:val="western"/>
              <w:spacing w:before="60" w:beforeAutospacing="0" w:after="60" w:line="240" w:lineRule="auto"/>
              <w:jc w:val="center"/>
              <w:rPr>
                <w:lang w:eastAsia="en-US"/>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7C9949EF" w14:textId="77777777" w:rsidR="008E0D9C" w:rsidRDefault="008E0D9C" w:rsidP="001D22A1">
            <w:pPr>
              <w:pStyle w:val="western"/>
              <w:spacing w:before="60" w:beforeAutospacing="0" w:after="60" w:line="240" w:lineRule="auto"/>
              <w:jc w:val="center"/>
              <w:rPr>
                <w:lang w:eastAsia="en-US"/>
              </w:rPr>
            </w:pPr>
          </w:p>
        </w:tc>
        <w:tc>
          <w:tcPr>
            <w:tcW w:w="449" w:type="pct"/>
            <w:tcBorders>
              <w:top w:val="single" w:sz="4" w:space="0" w:color="auto"/>
              <w:left w:val="single" w:sz="4" w:space="0" w:color="auto"/>
              <w:bottom w:val="single" w:sz="4" w:space="0" w:color="auto"/>
              <w:right w:val="single" w:sz="4" w:space="0" w:color="auto"/>
            </w:tcBorders>
            <w:vAlign w:val="center"/>
          </w:tcPr>
          <w:p w14:paraId="1FB64E63" w14:textId="77777777" w:rsidR="008E0D9C" w:rsidRDefault="008E0D9C" w:rsidP="001D22A1">
            <w:pPr>
              <w:pStyle w:val="western"/>
              <w:spacing w:before="60" w:beforeAutospacing="0" w:after="60" w:line="240" w:lineRule="auto"/>
              <w:jc w:val="center"/>
              <w:rPr>
                <w:lang w:eastAsia="en-US"/>
              </w:rPr>
            </w:pP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2FE9E97B" w14:textId="77777777" w:rsidR="008E0D9C" w:rsidRDefault="008E0D9C" w:rsidP="001D22A1">
            <w:pPr>
              <w:pStyle w:val="western"/>
              <w:spacing w:before="60" w:beforeAutospacing="0" w:after="60" w:line="240" w:lineRule="auto"/>
              <w:jc w:val="center"/>
              <w:rPr>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14:paraId="3BAEF265" w14:textId="77777777" w:rsidR="008E0D9C" w:rsidRDefault="008E0D9C" w:rsidP="001D22A1">
            <w:pPr>
              <w:pStyle w:val="western"/>
              <w:spacing w:before="60" w:beforeAutospacing="0" w:after="60" w:line="240" w:lineRule="auto"/>
              <w:jc w:val="center"/>
              <w:rPr>
                <w:lang w:eastAsia="en-US"/>
              </w:rPr>
            </w:pPr>
          </w:p>
        </w:tc>
      </w:tr>
      <w:tr w:rsidR="008E0D9C" w14:paraId="0736926B" w14:textId="77777777" w:rsidTr="001D22A1">
        <w:tc>
          <w:tcPr>
            <w:tcW w:w="520" w:type="pct"/>
            <w:tcBorders>
              <w:top w:val="single" w:sz="4" w:space="0" w:color="auto"/>
              <w:left w:val="single" w:sz="4" w:space="0" w:color="auto"/>
              <w:bottom w:val="single" w:sz="4" w:space="0" w:color="auto"/>
              <w:right w:val="single" w:sz="4" w:space="0" w:color="auto"/>
            </w:tcBorders>
            <w:vAlign w:val="center"/>
            <w:hideMark/>
          </w:tcPr>
          <w:p w14:paraId="2C63DBFB" w14:textId="77777777" w:rsidR="008E0D9C" w:rsidRDefault="008E0D9C" w:rsidP="001D22A1">
            <w:pPr>
              <w:pStyle w:val="western"/>
              <w:spacing w:before="60" w:beforeAutospacing="0" w:after="60" w:line="240" w:lineRule="auto"/>
              <w:jc w:val="center"/>
              <w:rPr>
                <w:lang w:eastAsia="en-US"/>
              </w:rPr>
            </w:pPr>
            <w:r>
              <w:rPr>
                <w:lang w:eastAsia="en-US"/>
              </w:rPr>
              <w:t>PhD</w:t>
            </w:r>
          </w:p>
        </w:tc>
        <w:tc>
          <w:tcPr>
            <w:tcW w:w="447" w:type="pct"/>
            <w:tcBorders>
              <w:top w:val="single" w:sz="4" w:space="0" w:color="auto"/>
              <w:left w:val="single" w:sz="4" w:space="0" w:color="auto"/>
              <w:bottom w:val="single" w:sz="4" w:space="0" w:color="auto"/>
              <w:right w:val="single" w:sz="4" w:space="0" w:color="auto"/>
            </w:tcBorders>
            <w:vAlign w:val="center"/>
          </w:tcPr>
          <w:p w14:paraId="0DFAEC67"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6E4BD214"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6DC73EFA" w14:textId="77777777" w:rsidR="008E0D9C" w:rsidRDefault="008E0D9C" w:rsidP="001D22A1">
            <w:pPr>
              <w:pStyle w:val="western"/>
              <w:spacing w:before="60" w:beforeAutospacing="0" w:after="60" w:line="240" w:lineRule="auto"/>
              <w:jc w:val="center"/>
              <w:rPr>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14:paraId="0FC7E473" w14:textId="77777777" w:rsidR="008E0D9C" w:rsidRDefault="008E0D9C" w:rsidP="001D22A1">
            <w:pPr>
              <w:pStyle w:val="western"/>
              <w:spacing w:before="60" w:beforeAutospacing="0" w:after="60" w:line="240" w:lineRule="auto"/>
              <w:jc w:val="center"/>
              <w:rPr>
                <w:lang w:eastAsia="en-US"/>
              </w:rPr>
            </w:pPr>
          </w:p>
        </w:tc>
        <w:tc>
          <w:tcPr>
            <w:tcW w:w="447" w:type="pct"/>
            <w:tcBorders>
              <w:top w:val="single" w:sz="4" w:space="0" w:color="auto"/>
              <w:left w:val="single" w:sz="4" w:space="0" w:color="auto"/>
              <w:bottom w:val="single" w:sz="4" w:space="0" w:color="auto"/>
              <w:right w:val="single" w:sz="4" w:space="0" w:color="auto"/>
            </w:tcBorders>
            <w:vAlign w:val="center"/>
          </w:tcPr>
          <w:p w14:paraId="0293CB59" w14:textId="77777777" w:rsidR="008E0D9C" w:rsidRDefault="008E0D9C" w:rsidP="001D22A1">
            <w:pPr>
              <w:pStyle w:val="western"/>
              <w:spacing w:before="60" w:beforeAutospacing="0" w:after="60" w:line="240" w:lineRule="auto"/>
              <w:jc w:val="center"/>
              <w:rPr>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7AECD851" w14:textId="77777777" w:rsidR="008E0D9C" w:rsidRDefault="008E0D9C" w:rsidP="001D22A1">
            <w:pPr>
              <w:pStyle w:val="western"/>
              <w:spacing w:before="60" w:beforeAutospacing="0" w:after="60" w:line="240" w:lineRule="auto"/>
              <w:jc w:val="center"/>
              <w:rPr>
                <w:lang w:eastAsia="en-US"/>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14:paraId="6B33841A" w14:textId="77777777" w:rsidR="008E0D9C" w:rsidRDefault="008E0D9C" w:rsidP="001D22A1">
            <w:pPr>
              <w:pStyle w:val="western"/>
              <w:spacing w:before="60" w:beforeAutospacing="0" w:after="60" w:line="240" w:lineRule="auto"/>
              <w:jc w:val="center"/>
              <w:rPr>
                <w:lang w:eastAsia="en-US"/>
              </w:rPr>
            </w:pPr>
          </w:p>
        </w:tc>
        <w:tc>
          <w:tcPr>
            <w:tcW w:w="449" w:type="pct"/>
            <w:tcBorders>
              <w:top w:val="single" w:sz="4" w:space="0" w:color="auto"/>
              <w:left w:val="single" w:sz="4" w:space="0" w:color="auto"/>
              <w:bottom w:val="single" w:sz="4" w:space="0" w:color="auto"/>
              <w:right w:val="single" w:sz="4" w:space="0" w:color="auto"/>
            </w:tcBorders>
            <w:vAlign w:val="center"/>
          </w:tcPr>
          <w:p w14:paraId="325FC0C6" w14:textId="77777777" w:rsidR="008E0D9C" w:rsidRDefault="008E0D9C" w:rsidP="001D22A1">
            <w:pPr>
              <w:pStyle w:val="western"/>
              <w:spacing w:before="60" w:beforeAutospacing="0" w:after="60" w:line="240" w:lineRule="auto"/>
              <w:jc w:val="center"/>
              <w:rPr>
                <w:lang w:eastAsia="en-US"/>
              </w:rPr>
            </w:pP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1E7331FD" w14:textId="77777777" w:rsidR="008E0D9C" w:rsidRDefault="008E0D9C" w:rsidP="001D22A1">
            <w:pPr>
              <w:pStyle w:val="western"/>
              <w:spacing w:before="60" w:beforeAutospacing="0" w:after="60" w:line="240" w:lineRule="auto"/>
              <w:jc w:val="center"/>
              <w:rPr>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14:paraId="44518A61" w14:textId="77777777" w:rsidR="008E0D9C" w:rsidRDefault="008E0D9C" w:rsidP="001D22A1">
            <w:pPr>
              <w:pStyle w:val="western"/>
              <w:spacing w:before="60" w:beforeAutospacing="0" w:after="60" w:line="240" w:lineRule="auto"/>
              <w:jc w:val="center"/>
              <w:rPr>
                <w:lang w:eastAsia="en-US"/>
              </w:rPr>
            </w:pPr>
          </w:p>
        </w:tc>
      </w:tr>
    </w:tbl>
    <w:p w14:paraId="539BCAEB" w14:textId="77777777" w:rsidR="008E0D9C" w:rsidRDefault="008E0D9C" w:rsidP="008E0D9C">
      <w:pPr>
        <w:pStyle w:val="western"/>
        <w:numPr>
          <w:ilvl w:val="0"/>
          <w:numId w:val="32"/>
        </w:numPr>
        <w:spacing w:before="240" w:beforeAutospacing="0" w:after="120" w:line="240" w:lineRule="auto"/>
        <w:ind w:left="567" w:hanging="567"/>
        <w:jc w:val="both"/>
      </w:pPr>
      <w:r>
        <w:t>A MAB szempontrendszer II.2-es pontjának megfelelő szabályozás jelenléte</w:t>
      </w:r>
    </w:p>
    <w:tbl>
      <w:tblPr>
        <w:tblStyle w:val="Rcsostblzat"/>
        <w:tblW w:w="5000" w:type="pct"/>
        <w:jc w:val="center"/>
        <w:tblLook w:val="04A0" w:firstRow="1" w:lastRow="0" w:firstColumn="1" w:lastColumn="0" w:noHBand="0" w:noVBand="1"/>
      </w:tblPr>
      <w:tblGrid>
        <w:gridCol w:w="3537"/>
        <w:gridCol w:w="6153"/>
      </w:tblGrid>
      <w:tr w:rsidR="008E0D9C" w14:paraId="1BB7BFB6" w14:textId="77777777" w:rsidTr="001D22A1">
        <w:trPr>
          <w:jc w:val="center"/>
        </w:trPr>
        <w:tc>
          <w:tcPr>
            <w:tcW w:w="1825" w:type="pct"/>
            <w:tcBorders>
              <w:top w:val="single" w:sz="4" w:space="0" w:color="auto"/>
              <w:left w:val="single" w:sz="4" w:space="0" w:color="auto"/>
              <w:bottom w:val="single" w:sz="4" w:space="0" w:color="auto"/>
              <w:right w:val="single" w:sz="4" w:space="0" w:color="auto"/>
            </w:tcBorders>
            <w:vAlign w:val="center"/>
            <w:hideMark/>
          </w:tcPr>
          <w:p w14:paraId="1AC46E1E" w14:textId="77777777" w:rsidR="008E0D9C" w:rsidRDefault="008E0D9C" w:rsidP="001D22A1">
            <w:pPr>
              <w:pStyle w:val="western"/>
              <w:spacing w:before="60" w:beforeAutospacing="0" w:after="60" w:line="240" w:lineRule="auto"/>
              <w:ind w:left="-57" w:right="-57"/>
              <w:jc w:val="center"/>
              <w:rPr>
                <w:b/>
                <w:lang w:eastAsia="en-US"/>
              </w:rPr>
            </w:pPr>
            <w:r>
              <w:rPr>
                <w:b/>
                <w:lang w:eastAsia="en-US"/>
              </w:rPr>
              <w:t>Intézményi szabályozás tárgya</w:t>
            </w:r>
          </w:p>
        </w:tc>
        <w:tc>
          <w:tcPr>
            <w:tcW w:w="3175" w:type="pct"/>
            <w:tcBorders>
              <w:top w:val="single" w:sz="4" w:space="0" w:color="auto"/>
              <w:left w:val="single" w:sz="4" w:space="0" w:color="auto"/>
              <w:bottom w:val="single" w:sz="4" w:space="0" w:color="auto"/>
              <w:right w:val="single" w:sz="4" w:space="0" w:color="auto"/>
            </w:tcBorders>
            <w:vAlign w:val="center"/>
            <w:hideMark/>
          </w:tcPr>
          <w:p w14:paraId="7CC13914" w14:textId="77777777" w:rsidR="008E0D9C" w:rsidRDefault="008E0D9C" w:rsidP="001D22A1">
            <w:pPr>
              <w:pStyle w:val="western"/>
              <w:spacing w:before="60" w:beforeAutospacing="0" w:after="60" w:line="240" w:lineRule="auto"/>
              <w:ind w:left="-57" w:right="-57"/>
              <w:jc w:val="center"/>
              <w:rPr>
                <w:b/>
                <w:lang w:eastAsia="en-US"/>
              </w:rPr>
            </w:pPr>
            <w:r>
              <w:rPr>
                <w:b/>
                <w:lang w:eastAsia="en-US"/>
              </w:rPr>
              <w:t>Vonatkozó szabályzat, szabályzathely, egyéb dokumentum webcíme</w:t>
            </w:r>
          </w:p>
        </w:tc>
      </w:tr>
      <w:tr w:rsidR="008E0D9C" w14:paraId="21A6EA40" w14:textId="77777777" w:rsidTr="001D22A1">
        <w:trPr>
          <w:jc w:val="center"/>
        </w:trPr>
        <w:tc>
          <w:tcPr>
            <w:tcW w:w="1825" w:type="pct"/>
            <w:tcBorders>
              <w:top w:val="single" w:sz="4" w:space="0" w:color="auto"/>
              <w:left w:val="single" w:sz="4" w:space="0" w:color="auto"/>
              <w:bottom w:val="single" w:sz="4" w:space="0" w:color="auto"/>
              <w:right w:val="single" w:sz="4" w:space="0" w:color="auto"/>
            </w:tcBorders>
            <w:vAlign w:val="center"/>
            <w:hideMark/>
          </w:tcPr>
          <w:p w14:paraId="73425DF0" w14:textId="77777777" w:rsidR="008E0D9C" w:rsidRDefault="008E0D9C" w:rsidP="001D22A1">
            <w:pPr>
              <w:pStyle w:val="western"/>
              <w:spacing w:before="60" w:beforeAutospacing="0" w:after="60" w:line="240" w:lineRule="auto"/>
              <w:jc w:val="center"/>
              <w:rPr>
                <w:lang w:eastAsia="en-US"/>
              </w:rPr>
            </w:pPr>
            <w:r>
              <w:rPr>
                <w:lang w:eastAsia="en-US"/>
              </w:rPr>
              <w:t>szakok létesítése, indítása, kialakítása, jóváhagyása</w:t>
            </w:r>
          </w:p>
        </w:tc>
        <w:tc>
          <w:tcPr>
            <w:tcW w:w="3175" w:type="pct"/>
            <w:tcBorders>
              <w:top w:val="single" w:sz="4" w:space="0" w:color="auto"/>
              <w:left w:val="single" w:sz="4" w:space="0" w:color="auto"/>
              <w:bottom w:val="single" w:sz="4" w:space="0" w:color="auto"/>
              <w:right w:val="single" w:sz="4" w:space="0" w:color="auto"/>
            </w:tcBorders>
            <w:vAlign w:val="center"/>
          </w:tcPr>
          <w:p w14:paraId="541AC290" w14:textId="77777777" w:rsidR="008E0D9C" w:rsidRDefault="008E0D9C" w:rsidP="001D22A1">
            <w:pPr>
              <w:pStyle w:val="western"/>
              <w:spacing w:before="60" w:beforeAutospacing="0" w:after="60" w:line="240" w:lineRule="auto"/>
              <w:jc w:val="center"/>
              <w:rPr>
                <w:lang w:eastAsia="en-US"/>
              </w:rPr>
            </w:pPr>
          </w:p>
        </w:tc>
      </w:tr>
      <w:tr w:rsidR="008E0D9C" w14:paraId="6C4C0209" w14:textId="77777777" w:rsidTr="001D22A1">
        <w:trPr>
          <w:jc w:val="center"/>
        </w:trPr>
        <w:tc>
          <w:tcPr>
            <w:tcW w:w="1825" w:type="pct"/>
            <w:tcBorders>
              <w:top w:val="single" w:sz="4" w:space="0" w:color="auto"/>
              <w:left w:val="single" w:sz="4" w:space="0" w:color="auto"/>
              <w:bottom w:val="single" w:sz="4" w:space="0" w:color="auto"/>
              <w:right w:val="single" w:sz="4" w:space="0" w:color="auto"/>
            </w:tcBorders>
            <w:vAlign w:val="center"/>
            <w:hideMark/>
          </w:tcPr>
          <w:p w14:paraId="1B756E39" w14:textId="77777777" w:rsidR="008E0D9C" w:rsidRDefault="008E0D9C" w:rsidP="001D22A1">
            <w:pPr>
              <w:pStyle w:val="western"/>
              <w:spacing w:before="60" w:beforeAutospacing="0" w:after="60" w:line="240" w:lineRule="auto"/>
              <w:jc w:val="center"/>
              <w:rPr>
                <w:lang w:eastAsia="en-US"/>
              </w:rPr>
            </w:pPr>
            <w:r>
              <w:rPr>
                <w:lang w:eastAsia="en-US"/>
              </w:rPr>
              <w:t>szakok értékelő felülvizsgálatának rendszeres folyamatai, szempontjai</w:t>
            </w:r>
          </w:p>
        </w:tc>
        <w:tc>
          <w:tcPr>
            <w:tcW w:w="3175" w:type="pct"/>
            <w:tcBorders>
              <w:top w:val="single" w:sz="4" w:space="0" w:color="auto"/>
              <w:left w:val="single" w:sz="4" w:space="0" w:color="auto"/>
              <w:bottom w:val="single" w:sz="4" w:space="0" w:color="auto"/>
              <w:right w:val="single" w:sz="4" w:space="0" w:color="auto"/>
            </w:tcBorders>
            <w:vAlign w:val="center"/>
          </w:tcPr>
          <w:p w14:paraId="03123370" w14:textId="77777777" w:rsidR="008E0D9C" w:rsidRDefault="008E0D9C" w:rsidP="001D22A1">
            <w:pPr>
              <w:pStyle w:val="western"/>
              <w:spacing w:before="60" w:beforeAutospacing="0" w:after="60" w:line="240" w:lineRule="auto"/>
              <w:jc w:val="center"/>
              <w:rPr>
                <w:lang w:eastAsia="en-US"/>
              </w:rPr>
            </w:pPr>
          </w:p>
        </w:tc>
      </w:tr>
      <w:tr w:rsidR="008E0D9C" w14:paraId="3BB9E0AD" w14:textId="77777777" w:rsidTr="001D22A1">
        <w:trPr>
          <w:jc w:val="center"/>
        </w:trPr>
        <w:tc>
          <w:tcPr>
            <w:tcW w:w="1825" w:type="pct"/>
            <w:tcBorders>
              <w:top w:val="single" w:sz="4" w:space="0" w:color="auto"/>
              <w:left w:val="single" w:sz="4" w:space="0" w:color="auto"/>
              <w:bottom w:val="single" w:sz="4" w:space="0" w:color="auto"/>
              <w:right w:val="single" w:sz="4" w:space="0" w:color="auto"/>
            </w:tcBorders>
            <w:vAlign w:val="center"/>
            <w:hideMark/>
          </w:tcPr>
          <w:p w14:paraId="3AF715DF" w14:textId="77777777" w:rsidR="008E0D9C" w:rsidRDefault="008E0D9C" w:rsidP="001D22A1">
            <w:pPr>
              <w:pStyle w:val="western"/>
              <w:spacing w:before="60" w:beforeAutospacing="0" w:after="60" w:line="240" w:lineRule="auto"/>
              <w:jc w:val="center"/>
              <w:rPr>
                <w:lang w:eastAsia="en-US"/>
              </w:rPr>
            </w:pPr>
            <w:r>
              <w:rPr>
                <w:lang w:eastAsia="en-US"/>
              </w:rPr>
              <w:t>a hallgató zökkenőmentes előrehaladása (kurzusfelvétel, kurzushirdetés)</w:t>
            </w:r>
          </w:p>
        </w:tc>
        <w:tc>
          <w:tcPr>
            <w:tcW w:w="3175" w:type="pct"/>
            <w:tcBorders>
              <w:top w:val="single" w:sz="4" w:space="0" w:color="auto"/>
              <w:left w:val="single" w:sz="4" w:space="0" w:color="auto"/>
              <w:bottom w:val="single" w:sz="4" w:space="0" w:color="auto"/>
              <w:right w:val="single" w:sz="4" w:space="0" w:color="auto"/>
            </w:tcBorders>
            <w:vAlign w:val="center"/>
          </w:tcPr>
          <w:p w14:paraId="340EED7F" w14:textId="77777777" w:rsidR="008E0D9C" w:rsidRDefault="008E0D9C" w:rsidP="001D22A1">
            <w:pPr>
              <w:pStyle w:val="western"/>
              <w:spacing w:before="60" w:beforeAutospacing="0" w:after="60" w:line="240" w:lineRule="auto"/>
              <w:jc w:val="center"/>
              <w:rPr>
                <w:lang w:eastAsia="en-US"/>
              </w:rPr>
            </w:pPr>
          </w:p>
        </w:tc>
      </w:tr>
      <w:tr w:rsidR="008E0D9C" w14:paraId="5B4E7B50" w14:textId="77777777" w:rsidTr="001D22A1">
        <w:trPr>
          <w:jc w:val="center"/>
        </w:trPr>
        <w:tc>
          <w:tcPr>
            <w:tcW w:w="1825" w:type="pct"/>
            <w:tcBorders>
              <w:top w:val="single" w:sz="4" w:space="0" w:color="auto"/>
              <w:left w:val="single" w:sz="4" w:space="0" w:color="auto"/>
              <w:bottom w:val="single" w:sz="4" w:space="0" w:color="auto"/>
              <w:right w:val="single" w:sz="4" w:space="0" w:color="auto"/>
            </w:tcBorders>
            <w:vAlign w:val="center"/>
            <w:hideMark/>
          </w:tcPr>
          <w:p w14:paraId="64ED27E2" w14:textId="77777777" w:rsidR="008E0D9C" w:rsidRDefault="008E0D9C" w:rsidP="001D22A1">
            <w:pPr>
              <w:pStyle w:val="western"/>
              <w:spacing w:before="60" w:beforeAutospacing="0" w:after="60" w:line="240" w:lineRule="auto"/>
              <w:jc w:val="center"/>
              <w:rPr>
                <w:lang w:eastAsia="en-US"/>
              </w:rPr>
            </w:pPr>
            <w:r>
              <w:rPr>
                <w:lang w:eastAsia="en-US"/>
              </w:rPr>
              <w:t>tantárgyak kreditértékeinek meghatározása</w:t>
            </w:r>
          </w:p>
        </w:tc>
        <w:tc>
          <w:tcPr>
            <w:tcW w:w="3175" w:type="pct"/>
            <w:tcBorders>
              <w:top w:val="single" w:sz="4" w:space="0" w:color="auto"/>
              <w:left w:val="single" w:sz="4" w:space="0" w:color="auto"/>
              <w:bottom w:val="single" w:sz="4" w:space="0" w:color="auto"/>
              <w:right w:val="single" w:sz="4" w:space="0" w:color="auto"/>
            </w:tcBorders>
            <w:vAlign w:val="center"/>
          </w:tcPr>
          <w:p w14:paraId="791FFD89" w14:textId="77777777" w:rsidR="008E0D9C" w:rsidRDefault="008E0D9C" w:rsidP="001D22A1">
            <w:pPr>
              <w:pStyle w:val="western"/>
              <w:spacing w:before="60" w:beforeAutospacing="0" w:after="60" w:line="240" w:lineRule="auto"/>
              <w:jc w:val="center"/>
              <w:rPr>
                <w:lang w:eastAsia="en-US"/>
              </w:rPr>
            </w:pPr>
          </w:p>
        </w:tc>
      </w:tr>
    </w:tbl>
    <w:p w14:paraId="6CDD805B" w14:textId="77777777" w:rsidR="008E0D9C" w:rsidRDefault="008E0D9C" w:rsidP="008E0D9C">
      <w:pPr>
        <w:pStyle w:val="western"/>
        <w:numPr>
          <w:ilvl w:val="0"/>
          <w:numId w:val="32"/>
        </w:numPr>
        <w:spacing w:before="360" w:beforeAutospacing="0" w:after="60" w:line="240" w:lineRule="auto"/>
        <w:ind w:left="567" w:hanging="567"/>
        <w:jc w:val="both"/>
        <w:rPr>
          <w:spacing w:val="-4"/>
        </w:rPr>
      </w:pPr>
      <w:r>
        <w:rPr>
          <w:spacing w:val="-4"/>
        </w:rPr>
        <w:t>Az intézményi stratégia legutóbbi felülvizsgálata érintette-e az intézmény nyilvántartásba vett szakjainak a számát?</w:t>
      </w:r>
    </w:p>
    <w:p w14:paraId="08920A2A" w14:textId="77777777" w:rsidR="008E0D9C" w:rsidRDefault="008E0D9C" w:rsidP="001C4247">
      <w:pPr>
        <w:pStyle w:val="western"/>
        <w:numPr>
          <w:ilvl w:val="1"/>
          <w:numId w:val="44"/>
        </w:numPr>
        <w:spacing w:before="0" w:beforeAutospacing="0" w:after="0" w:line="240" w:lineRule="auto"/>
        <w:jc w:val="both"/>
      </w:pPr>
      <w:r>
        <w:t>Érintett szakok száma:</w:t>
      </w:r>
    </w:p>
    <w:p w14:paraId="659C9E55" w14:textId="77777777" w:rsidR="008E0D9C" w:rsidRDefault="008E0D9C" w:rsidP="001C4247">
      <w:pPr>
        <w:pStyle w:val="western"/>
        <w:numPr>
          <w:ilvl w:val="1"/>
          <w:numId w:val="44"/>
        </w:numPr>
        <w:spacing w:before="0" w:beforeAutospacing="0" w:after="0" w:line="240" w:lineRule="auto"/>
        <w:jc w:val="both"/>
      </w:pPr>
      <w:r>
        <w:t xml:space="preserve">Változás jellemző okai: </w:t>
      </w:r>
    </w:p>
    <w:p w14:paraId="4473221B" w14:textId="77777777" w:rsidR="008E0D9C" w:rsidRDefault="008E0D9C" w:rsidP="008E0D9C">
      <w:pPr>
        <w:pStyle w:val="western"/>
        <w:numPr>
          <w:ilvl w:val="0"/>
          <w:numId w:val="32"/>
        </w:numPr>
        <w:spacing w:before="120" w:beforeAutospacing="0" w:after="60" w:line="240" w:lineRule="auto"/>
        <w:ind w:left="567" w:hanging="567"/>
        <w:jc w:val="both"/>
      </w:pPr>
      <w:r>
        <w:t xml:space="preserve">Hogyan (milyen módon) és milyen belső testületek (oktatási, nem oktatási szervezeti egységek), külső testületek, személyek (hallgatók, felhasználók) bevonásával, kezdeményezésére zajlik a szakok indítása, a teljes képzési kínálat felülvizsgálata, módosítása? </w:t>
      </w:r>
    </w:p>
    <w:p w14:paraId="0FF04FFC" w14:textId="77777777" w:rsidR="008E0D9C" w:rsidRDefault="008E0D9C" w:rsidP="008E0D9C">
      <w:pPr>
        <w:pStyle w:val="western"/>
        <w:numPr>
          <w:ilvl w:val="0"/>
          <w:numId w:val="32"/>
        </w:numPr>
        <w:spacing w:before="120" w:beforeAutospacing="0" w:after="60" w:line="240" w:lineRule="auto"/>
        <w:ind w:left="567" w:hanging="567"/>
        <w:jc w:val="both"/>
      </w:pPr>
      <w:r>
        <w:t>A képzési kínálat kialakításánál, és a képzési programot érintő fenti folyamatokhoz (indítás, felülvizsgálat, módosítás) kapcsolódó döntéseknél milyen módon veszik figyelembe az elmúlt évek beiskolázási, pályakövetési információit és a munkaerőpiac igényeit?</w:t>
      </w:r>
    </w:p>
    <w:p w14:paraId="113938C9" w14:textId="77777777" w:rsidR="008E0D9C" w:rsidRDefault="008E0D9C" w:rsidP="008E0D9C">
      <w:pPr>
        <w:pStyle w:val="western"/>
        <w:numPr>
          <w:ilvl w:val="0"/>
          <w:numId w:val="32"/>
        </w:numPr>
        <w:spacing w:before="120" w:beforeAutospacing="0" w:after="60" w:line="240" w:lineRule="auto"/>
        <w:ind w:left="567" w:hanging="567"/>
        <w:jc w:val="both"/>
      </w:pPr>
      <w:r>
        <w:t>Mutassa be, hogyan gondoskodik az intézmény arról, hogy a képzési programokhoz megfelelően illeszkedő gyakorlati lehetőségek álljanak rendelkezésre (ahol ez releváns)!</w:t>
      </w:r>
    </w:p>
    <w:p w14:paraId="5B44405F" w14:textId="77777777" w:rsidR="008E0D9C" w:rsidRDefault="008E0D9C" w:rsidP="008E0D9C">
      <w:pPr>
        <w:pStyle w:val="western"/>
        <w:numPr>
          <w:ilvl w:val="0"/>
          <w:numId w:val="32"/>
        </w:numPr>
        <w:spacing w:before="120" w:beforeAutospacing="0" w:after="60" w:line="240" w:lineRule="auto"/>
        <w:ind w:left="567" w:hanging="567"/>
        <w:jc w:val="both"/>
      </w:pPr>
      <w:r>
        <w:t xml:space="preserve">Mutasson be példákat az elmúlt évekből a tudományos eredmények miatt tantervi és/vagy tantárgyi program fejlesztésére! (max. 5-5 példa, </w:t>
      </w:r>
      <w:proofErr w:type="spellStart"/>
      <w:r>
        <w:t>példánként</w:t>
      </w:r>
      <w:proofErr w:type="spellEnd"/>
      <w:r>
        <w:t xml:space="preserve"> 5-10 mondatban)</w:t>
      </w:r>
    </w:p>
    <w:p w14:paraId="6466760B" w14:textId="77777777" w:rsidR="008E0D9C" w:rsidRDefault="008E0D9C" w:rsidP="008E0D9C">
      <w:pPr>
        <w:pStyle w:val="western"/>
        <w:numPr>
          <w:ilvl w:val="0"/>
          <w:numId w:val="32"/>
        </w:numPr>
        <w:spacing w:before="120" w:beforeAutospacing="0" w:after="60" w:line="240" w:lineRule="auto"/>
        <w:ind w:left="567" w:hanging="567"/>
        <w:jc w:val="both"/>
      </w:pPr>
      <w:r>
        <w:lastRenderedPageBreak/>
        <w:t>Intézményi szinten van-e formális szervezet/rendszer a képzési programmal kapcsolatos felhasználói tapasztalatok összegyűjtésére? Ha van, mi ennek a formája?</w:t>
      </w:r>
    </w:p>
    <w:p w14:paraId="49CB75A9" w14:textId="77777777" w:rsidR="008E0D9C" w:rsidRDefault="008E0D9C" w:rsidP="008E0D9C">
      <w:pPr>
        <w:pStyle w:val="western"/>
        <w:numPr>
          <w:ilvl w:val="0"/>
          <w:numId w:val="32"/>
        </w:numPr>
        <w:spacing w:before="120" w:beforeAutospacing="0" w:after="60" w:line="240" w:lineRule="auto"/>
        <w:ind w:left="567" w:hanging="567"/>
        <w:jc w:val="both"/>
      </w:pPr>
      <w:r>
        <w:t xml:space="preserve">Milyen módon vonják be a hallgatókat a képzések folyamatos fejlesztésébe? </w:t>
      </w:r>
    </w:p>
    <w:p w14:paraId="1D6DC34A" w14:textId="77777777" w:rsidR="008E0D9C" w:rsidRDefault="008E0D9C" w:rsidP="008E0D9C">
      <w:pPr>
        <w:pStyle w:val="western"/>
        <w:numPr>
          <w:ilvl w:val="0"/>
          <w:numId w:val="32"/>
        </w:numPr>
        <w:spacing w:before="120" w:beforeAutospacing="0" w:after="60" w:line="240" w:lineRule="auto"/>
        <w:ind w:left="567" w:hanging="567"/>
        <w:jc w:val="both"/>
      </w:pPr>
      <w:r>
        <w:t>Mutasson be tényekkel alátámasztott példákat a hallgatók tudásának, kompetenciájának értékelési módszereinek, eszközeinek fejlesztésére, kitérve arra, hogy milyen módon tükrözi az értékelés a tantárgy(</w:t>
      </w:r>
      <w:proofErr w:type="spellStart"/>
      <w:r>
        <w:t>ak</w:t>
      </w:r>
      <w:proofErr w:type="spellEnd"/>
      <w:r>
        <w:t>) kitűzött céljait! (max. 5 példa)</w:t>
      </w:r>
    </w:p>
    <w:p w14:paraId="16E9C122" w14:textId="77777777" w:rsidR="008E0D9C" w:rsidRDefault="008E0D9C" w:rsidP="008E0D9C">
      <w:pPr>
        <w:pStyle w:val="western"/>
        <w:numPr>
          <w:ilvl w:val="0"/>
          <w:numId w:val="32"/>
        </w:numPr>
        <w:spacing w:before="120" w:beforeAutospacing="0" w:after="60" w:line="240" w:lineRule="auto"/>
        <w:ind w:left="567" w:hanging="567"/>
        <w:jc w:val="both"/>
        <w:rPr>
          <w:b/>
          <w:bCs/>
          <w:kern w:val="32"/>
          <w:sz w:val="16"/>
          <w:szCs w:val="16"/>
        </w:rPr>
      </w:pPr>
      <w:r>
        <w:t>Foglalja össze az ESG 1.2-ben és 1.9-ben megfogalmazott standardok és irányelvek teljesülésének sajátosságait az intézményben! (max. 2500 karakter). Amennyiben egyes képzési területek/tudományágak sajátos megoldásokat indokolnak, akkor azok lényegét területenként max. 1000 karakter terjedelemben foglalja össze.</w:t>
      </w:r>
      <w:bookmarkStart w:id="18" w:name="_Toc483211882"/>
      <w:r>
        <w:rPr>
          <w:sz w:val="16"/>
          <w:szCs w:val="16"/>
        </w:rPr>
        <w:br w:type="page"/>
      </w:r>
    </w:p>
    <w:p w14:paraId="20A2E143" w14:textId="77777777" w:rsidR="008E0D9C" w:rsidRPr="00BA4240" w:rsidRDefault="008E0D9C" w:rsidP="008E0D9C">
      <w:pPr>
        <w:pStyle w:val="Cmsor1"/>
        <w:numPr>
          <w:ilvl w:val="0"/>
          <w:numId w:val="0"/>
        </w:numPr>
        <w:jc w:val="both"/>
        <w:rPr>
          <w:rFonts w:ascii="Times New Roman" w:hAnsi="Times New Roman" w:cs="Times New Roman"/>
          <w:color w:val="806000" w:themeColor="accent4" w:themeShade="80"/>
          <w:sz w:val="24"/>
          <w:szCs w:val="24"/>
        </w:rPr>
      </w:pPr>
      <w:bookmarkStart w:id="19" w:name="_Toc505860788"/>
      <w:bookmarkStart w:id="20" w:name="_Toc506992804"/>
      <w:bookmarkStart w:id="21" w:name="_Toc101972201"/>
      <w:r w:rsidRPr="00BA4240">
        <w:rPr>
          <w:rFonts w:ascii="Times New Roman" w:hAnsi="Times New Roman" w:cs="Times New Roman"/>
          <w:color w:val="806000" w:themeColor="accent4" w:themeShade="80"/>
          <w:sz w:val="24"/>
          <w:szCs w:val="24"/>
        </w:rPr>
        <w:lastRenderedPageBreak/>
        <w:t>II.3. ESG 1.3 Hallgatóközpontú tanulás, tanítás és értékelés</w:t>
      </w:r>
      <w:bookmarkEnd w:id="18"/>
      <w:bookmarkEnd w:id="19"/>
      <w:bookmarkEnd w:id="20"/>
      <w:bookmarkEnd w:id="21"/>
      <w:r w:rsidRPr="00BA4240">
        <w:rPr>
          <w:rFonts w:ascii="Times New Roman" w:hAnsi="Times New Roman" w:cs="Times New Roman"/>
          <w:color w:val="806000" w:themeColor="accent4" w:themeShade="80"/>
          <w:sz w:val="24"/>
          <w:szCs w:val="24"/>
        </w:rPr>
        <w:t xml:space="preserve"> </w:t>
      </w:r>
    </w:p>
    <w:p w14:paraId="23A88BC0" w14:textId="77777777" w:rsidR="008E0D9C" w:rsidRDefault="008E0D9C" w:rsidP="008E0D9C">
      <w:pPr>
        <w:pStyle w:val="western"/>
        <w:spacing w:before="0" w:beforeAutospacing="0" w:after="0" w:line="240" w:lineRule="auto"/>
      </w:pPr>
      <w:r>
        <w:rPr>
          <w:b/>
          <w:bCs/>
        </w:rPr>
        <w:t xml:space="preserve">Standard: </w:t>
      </w:r>
    </w:p>
    <w:p w14:paraId="1406185F" w14:textId="77777777" w:rsidR="008E0D9C" w:rsidRDefault="008E0D9C" w:rsidP="008E0D9C">
      <w:pPr>
        <w:pStyle w:val="western"/>
        <w:spacing w:before="0" w:beforeAutospacing="0" w:after="0" w:line="240" w:lineRule="auto"/>
        <w:jc w:val="both"/>
        <w:rPr>
          <w:b/>
          <w:bCs/>
        </w:rPr>
      </w:pPr>
      <w:r>
        <w:rPr>
          <w:b/>
          <w:bCs/>
        </w:rPr>
        <w:t>Az intézmények biztosítsák képzési programjaik olyan megvalósítását, amely aktív szerepre ösztönzi a hallgatókat a tanulási folyamat létrehozásában. A hallgatók értékelése tükrözze ezt a megközelítést.</w:t>
      </w:r>
    </w:p>
    <w:p w14:paraId="48E1C343" w14:textId="77777777" w:rsidR="008E0D9C" w:rsidRDefault="008E0D9C" w:rsidP="008E0D9C">
      <w:pPr>
        <w:pStyle w:val="western"/>
        <w:spacing w:before="0" w:beforeAutospacing="0" w:after="0" w:line="240" w:lineRule="auto"/>
        <w:jc w:val="both"/>
      </w:pPr>
    </w:p>
    <w:p w14:paraId="180CB783" w14:textId="77777777" w:rsidR="008E0D9C" w:rsidRDefault="008E0D9C" w:rsidP="008E0D9C">
      <w:pPr>
        <w:pStyle w:val="western"/>
        <w:spacing w:before="0" w:beforeAutospacing="0" w:after="0" w:line="256" w:lineRule="auto"/>
        <w:jc w:val="both"/>
      </w:pPr>
      <w:r>
        <w:rPr>
          <w:b/>
          <w:bCs/>
          <w:i/>
          <w:iCs/>
        </w:rPr>
        <w:t xml:space="preserve">Irányelvek: </w:t>
      </w:r>
    </w:p>
    <w:p w14:paraId="3AE8CBB8" w14:textId="77777777" w:rsidR="008E0D9C" w:rsidRDefault="008E0D9C" w:rsidP="008E0D9C">
      <w:pPr>
        <w:pStyle w:val="western"/>
        <w:widowControl w:val="0"/>
        <w:spacing w:before="0" w:beforeAutospacing="0" w:after="0" w:line="256" w:lineRule="auto"/>
        <w:jc w:val="both"/>
        <w:rPr>
          <w:i/>
        </w:rPr>
      </w:pPr>
      <w:r>
        <w:rPr>
          <w:i/>
          <w:iCs/>
        </w:rPr>
        <w:t xml:space="preserve">A hallgatóközpontú tanulás és tanítás fontos a hallgató tanulási folyamat iránt érzett motivációja, önreflexiója és elkötelezettsége szempontjából. Ezért körültekintően kell a képzési programokat megtervezni és kivitelezni, eredményüket értékelni. </w:t>
      </w:r>
    </w:p>
    <w:p w14:paraId="0FDC355A" w14:textId="77777777" w:rsidR="008E0D9C" w:rsidRDefault="008E0D9C" w:rsidP="008E0D9C">
      <w:pPr>
        <w:pStyle w:val="western"/>
        <w:widowControl w:val="0"/>
        <w:spacing w:before="0" w:beforeAutospacing="0" w:after="0" w:line="256" w:lineRule="auto"/>
        <w:jc w:val="both"/>
        <w:rPr>
          <w:i/>
        </w:rPr>
      </w:pPr>
      <w:r>
        <w:rPr>
          <w:i/>
          <w:iCs/>
        </w:rPr>
        <w:t xml:space="preserve">A hallgatóközpontú tanulás és tanítás megvalósítása: </w:t>
      </w:r>
    </w:p>
    <w:p w14:paraId="0DF77991" w14:textId="77777777" w:rsidR="008E0D9C" w:rsidRDefault="008E0D9C" w:rsidP="008E0D9C">
      <w:pPr>
        <w:pStyle w:val="NormlWeb"/>
        <w:widowControl w:val="0"/>
        <w:numPr>
          <w:ilvl w:val="0"/>
          <w:numId w:val="33"/>
        </w:numPr>
        <w:spacing w:before="0" w:beforeAutospacing="0" w:after="0" w:line="256" w:lineRule="auto"/>
        <w:jc w:val="both"/>
        <w:rPr>
          <w:i/>
        </w:rPr>
      </w:pPr>
      <w:r>
        <w:rPr>
          <w:i/>
          <w:iCs/>
        </w:rPr>
        <w:t xml:space="preserve">figyelembe veszi a hallgatók és szükségleteik sokféleségét, rugalmas tanulási útvonalakat tesz lehetővé számukra; </w:t>
      </w:r>
    </w:p>
    <w:p w14:paraId="69FF682B" w14:textId="77777777" w:rsidR="008E0D9C" w:rsidRDefault="008E0D9C" w:rsidP="008E0D9C">
      <w:pPr>
        <w:pStyle w:val="NormlWeb"/>
        <w:widowControl w:val="0"/>
        <w:numPr>
          <w:ilvl w:val="0"/>
          <w:numId w:val="33"/>
        </w:numPr>
        <w:spacing w:before="0" w:beforeAutospacing="0" w:after="0" w:line="256" w:lineRule="auto"/>
        <w:jc w:val="both"/>
        <w:rPr>
          <w:i/>
        </w:rPr>
      </w:pPr>
      <w:r>
        <w:rPr>
          <w:i/>
          <w:iCs/>
        </w:rPr>
        <w:t xml:space="preserve">különféle tanítási módokat vesz figyelembe és alkalmaz, ahol az helyénvaló; </w:t>
      </w:r>
    </w:p>
    <w:p w14:paraId="064C382E" w14:textId="77777777" w:rsidR="008E0D9C" w:rsidRDefault="008E0D9C" w:rsidP="008E0D9C">
      <w:pPr>
        <w:pStyle w:val="NormlWeb"/>
        <w:widowControl w:val="0"/>
        <w:numPr>
          <w:ilvl w:val="0"/>
          <w:numId w:val="33"/>
        </w:numPr>
        <w:spacing w:before="0" w:beforeAutospacing="0" w:after="0" w:line="256" w:lineRule="auto"/>
        <w:jc w:val="both"/>
        <w:rPr>
          <w:i/>
        </w:rPr>
      </w:pPr>
      <w:r>
        <w:rPr>
          <w:i/>
          <w:iCs/>
        </w:rPr>
        <w:t xml:space="preserve">rugalmasan használ többféle pedagógiai módszert; </w:t>
      </w:r>
    </w:p>
    <w:p w14:paraId="3513E82C" w14:textId="77777777" w:rsidR="008E0D9C" w:rsidRDefault="008E0D9C" w:rsidP="008E0D9C">
      <w:pPr>
        <w:pStyle w:val="NormlWeb"/>
        <w:widowControl w:val="0"/>
        <w:numPr>
          <w:ilvl w:val="0"/>
          <w:numId w:val="33"/>
        </w:numPr>
        <w:spacing w:before="0" w:beforeAutospacing="0" w:after="0" w:line="256" w:lineRule="auto"/>
        <w:jc w:val="both"/>
        <w:rPr>
          <w:i/>
        </w:rPr>
      </w:pPr>
      <w:r>
        <w:rPr>
          <w:i/>
          <w:iCs/>
        </w:rPr>
        <w:t xml:space="preserve">rendszeresen értékeli és pontosítja a képzési módokat és a pedagógiai módszereket; </w:t>
      </w:r>
    </w:p>
    <w:p w14:paraId="57BEA0F2" w14:textId="77777777" w:rsidR="008E0D9C" w:rsidRDefault="008E0D9C" w:rsidP="008E0D9C">
      <w:pPr>
        <w:pStyle w:val="NormlWeb"/>
        <w:widowControl w:val="0"/>
        <w:numPr>
          <w:ilvl w:val="0"/>
          <w:numId w:val="33"/>
        </w:numPr>
        <w:spacing w:before="0" w:beforeAutospacing="0" w:after="0" w:line="256" w:lineRule="auto"/>
        <w:jc w:val="both"/>
        <w:rPr>
          <w:i/>
        </w:rPr>
      </w:pPr>
      <w:r>
        <w:rPr>
          <w:i/>
          <w:iCs/>
        </w:rPr>
        <w:t xml:space="preserve">autonóm tanulói öntudatra bátorít, miközben gondoskodik a megfelelő oktatói irányításról és támogatásról; </w:t>
      </w:r>
    </w:p>
    <w:p w14:paraId="47315043" w14:textId="77777777" w:rsidR="008E0D9C" w:rsidRDefault="008E0D9C" w:rsidP="008E0D9C">
      <w:pPr>
        <w:pStyle w:val="NormlWeb"/>
        <w:widowControl w:val="0"/>
        <w:numPr>
          <w:ilvl w:val="0"/>
          <w:numId w:val="34"/>
        </w:numPr>
        <w:spacing w:before="0" w:beforeAutospacing="0" w:after="0" w:line="256" w:lineRule="auto"/>
        <w:jc w:val="both"/>
        <w:rPr>
          <w:i/>
        </w:rPr>
      </w:pPr>
      <w:r>
        <w:rPr>
          <w:i/>
          <w:iCs/>
        </w:rPr>
        <w:t xml:space="preserve">elősegíti a kölcsönös tiszteletet a tanuló-oktató kapcsolatban; </w:t>
      </w:r>
    </w:p>
    <w:p w14:paraId="49E0E6D7" w14:textId="77777777" w:rsidR="008E0D9C" w:rsidRDefault="008E0D9C" w:rsidP="008E0D9C">
      <w:pPr>
        <w:pStyle w:val="NormlWeb"/>
        <w:widowControl w:val="0"/>
        <w:numPr>
          <w:ilvl w:val="0"/>
          <w:numId w:val="34"/>
        </w:numPr>
        <w:spacing w:before="0" w:beforeAutospacing="0" w:after="0" w:line="256" w:lineRule="auto"/>
        <w:jc w:val="both"/>
        <w:rPr>
          <w:i/>
        </w:rPr>
      </w:pPr>
      <w:r>
        <w:rPr>
          <w:i/>
          <w:iCs/>
        </w:rPr>
        <w:t xml:space="preserve">megfelelő eljárásokkal rendelkezik a hallgatók panaszainak kezelésére. </w:t>
      </w:r>
    </w:p>
    <w:p w14:paraId="5404B167" w14:textId="77777777" w:rsidR="008E0D9C" w:rsidRDefault="008E0D9C" w:rsidP="008E0D9C">
      <w:pPr>
        <w:pStyle w:val="western"/>
        <w:widowControl w:val="0"/>
        <w:spacing w:before="0" w:beforeAutospacing="0" w:after="0" w:line="256" w:lineRule="auto"/>
        <w:jc w:val="both"/>
        <w:rPr>
          <w:i/>
        </w:rPr>
      </w:pPr>
    </w:p>
    <w:p w14:paraId="53169A74" w14:textId="77777777" w:rsidR="008E0D9C" w:rsidRDefault="008E0D9C" w:rsidP="008E0D9C">
      <w:pPr>
        <w:pStyle w:val="western"/>
        <w:widowControl w:val="0"/>
        <w:spacing w:before="0" w:beforeAutospacing="0" w:after="0" w:line="256" w:lineRule="auto"/>
        <w:jc w:val="both"/>
        <w:rPr>
          <w:i/>
        </w:rPr>
      </w:pPr>
      <w:r>
        <w:rPr>
          <w:i/>
          <w:iCs/>
        </w:rPr>
        <w:t xml:space="preserve">Figyelembe véve a tanulmányi értékelés jelentőségét a hallgató előrehaladása és majdani karrierje szempontjából, az értékelésre vonatkozó minőségbiztosítási folyamatok a következőkre terjednek ki: </w:t>
      </w:r>
    </w:p>
    <w:p w14:paraId="25302C68"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az értékelők ismerik a létező teszt- és vizsgamódszereket, továbbá támogatást kapnak képességeik fejlesztéséhez e téren; </w:t>
      </w:r>
    </w:p>
    <w:p w14:paraId="44246A92"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az értékelés kritériumait és módszereit, valamint az osztályozás kritériumait előre nyilvánosságra hozzák; </w:t>
      </w:r>
    </w:p>
    <w:p w14:paraId="4419463F"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az értékelés lehetővé teszi, hogy a hallgató megmutassa, milyen mértékben sajátította el a kitűzött tanulmányi eredményeket. A hallgatók visszajelzést kapnak, amely szükség esetén a tanulási folyamatra vonatkozó tanácsokat is tartalmaz; </w:t>
      </w:r>
    </w:p>
    <w:p w14:paraId="18A8A53F"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ahol az lehetséges, az értékelést egynél több vizsgáztató végzi; </w:t>
      </w:r>
    </w:p>
    <w:p w14:paraId="18D82ADF"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az értékelés szabályai kitérnek a lehetséges enyhítő körülményekre is; </w:t>
      </w:r>
    </w:p>
    <w:p w14:paraId="37F15D57"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 xml:space="preserve">az értékelést következetesen és igazságosan alkalmazzák minden hallgató esetében, és a rögzített eljárásnak megfelelően végzik; </w:t>
      </w:r>
    </w:p>
    <w:p w14:paraId="4196B284" w14:textId="77777777" w:rsidR="008E0D9C" w:rsidRDefault="008E0D9C" w:rsidP="008E0D9C">
      <w:pPr>
        <w:pStyle w:val="NormlWeb"/>
        <w:widowControl w:val="0"/>
        <w:numPr>
          <w:ilvl w:val="0"/>
          <w:numId w:val="35"/>
        </w:numPr>
        <w:spacing w:before="0" w:beforeAutospacing="0" w:after="0" w:line="256" w:lineRule="auto"/>
        <w:jc w:val="both"/>
        <w:rPr>
          <w:i/>
        </w:rPr>
      </w:pPr>
      <w:r>
        <w:rPr>
          <w:i/>
          <w:iCs/>
        </w:rPr>
        <w:t>létezik formális fellebbezési lehetőség a hallgató számára.</w:t>
      </w:r>
    </w:p>
    <w:p w14:paraId="4D4B389C" w14:textId="77777777" w:rsidR="008E0D9C" w:rsidRDefault="008E0D9C" w:rsidP="008E0D9C">
      <w:pPr>
        <w:rPr>
          <w:b/>
          <w:sz w:val="24"/>
        </w:rPr>
      </w:pPr>
      <w:bookmarkStart w:id="22" w:name="_Toc483211883"/>
    </w:p>
    <w:p w14:paraId="59C79D86" w14:textId="77777777" w:rsidR="008E0D9C" w:rsidRDefault="008E0D9C" w:rsidP="008E0D9C">
      <w:pPr>
        <w:spacing w:after="160" w:line="256" w:lineRule="auto"/>
        <w:rPr>
          <w:b/>
          <w:sz w:val="24"/>
        </w:rPr>
      </w:pPr>
      <w:r>
        <w:rPr>
          <w:b/>
          <w:sz w:val="24"/>
        </w:rPr>
        <w:br w:type="page"/>
      </w:r>
    </w:p>
    <w:p w14:paraId="59F30A40" w14:textId="77777777" w:rsidR="008E0D9C" w:rsidRDefault="008E0D9C" w:rsidP="008E0D9C">
      <w:pPr>
        <w:rPr>
          <w:b/>
          <w:sz w:val="24"/>
        </w:rPr>
      </w:pPr>
      <w:r>
        <w:rPr>
          <w:b/>
          <w:sz w:val="24"/>
        </w:rPr>
        <w:lastRenderedPageBreak/>
        <w:t>A MAB szempontrendszer II.3-as pontjának megvalósulása az intézmény működésében:</w:t>
      </w:r>
      <w:bookmarkEnd w:id="22"/>
    </w:p>
    <w:p w14:paraId="5BDD1AA8" w14:textId="77777777" w:rsidR="008E0D9C" w:rsidRDefault="008E0D9C" w:rsidP="008E0D9C">
      <w:pPr>
        <w:rPr>
          <w:b/>
          <w:sz w:val="24"/>
        </w:rPr>
      </w:pPr>
    </w:p>
    <w:p w14:paraId="4C547DF7" w14:textId="77777777" w:rsidR="008E0D9C" w:rsidRDefault="008E0D9C" w:rsidP="008E0D9C">
      <w:pPr>
        <w:rPr>
          <w:sz w:val="24"/>
        </w:rPr>
      </w:pPr>
      <w:r>
        <w:rPr>
          <w:b/>
          <w:sz w:val="24"/>
        </w:rPr>
        <w:t xml:space="preserve">1. </w:t>
      </w:r>
      <w:r>
        <w:rPr>
          <w:b/>
          <w:sz w:val="24"/>
        </w:rPr>
        <w:tab/>
      </w:r>
      <w:r>
        <w:rPr>
          <w:sz w:val="24"/>
        </w:rPr>
        <w:t>Az ESG 1.3 pontjának megfelelő szabályozás jelenléte:</w:t>
      </w:r>
    </w:p>
    <w:p w14:paraId="60714BE3" w14:textId="77777777" w:rsidR="008E0D9C" w:rsidRDefault="008E0D9C" w:rsidP="008E0D9C">
      <w:pPr>
        <w:rPr>
          <w:b/>
          <w:sz w:val="24"/>
        </w:rPr>
      </w:pPr>
    </w:p>
    <w:tbl>
      <w:tblPr>
        <w:tblStyle w:val="Rcsostblzat"/>
        <w:tblW w:w="5000" w:type="pct"/>
        <w:jc w:val="center"/>
        <w:tblLook w:val="04A0" w:firstRow="1" w:lastRow="0" w:firstColumn="1" w:lastColumn="0" w:noHBand="0" w:noVBand="1"/>
      </w:tblPr>
      <w:tblGrid>
        <w:gridCol w:w="5386"/>
        <w:gridCol w:w="4304"/>
      </w:tblGrid>
      <w:tr w:rsidR="008E0D9C" w14:paraId="2405EADA" w14:textId="77777777" w:rsidTr="001D22A1">
        <w:trPr>
          <w:tblHeader/>
          <w:jc w:val="center"/>
        </w:trPr>
        <w:tc>
          <w:tcPr>
            <w:tcW w:w="2779" w:type="pct"/>
            <w:tcBorders>
              <w:top w:val="single" w:sz="4" w:space="0" w:color="auto"/>
              <w:left w:val="single" w:sz="4" w:space="0" w:color="auto"/>
              <w:bottom w:val="single" w:sz="4" w:space="0" w:color="auto"/>
              <w:right w:val="single" w:sz="4" w:space="0" w:color="auto"/>
            </w:tcBorders>
            <w:vAlign w:val="center"/>
            <w:hideMark/>
          </w:tcPr>
          <w:p w14:paraId="75793787" w14:textId="77777777" w:rsidR="008E0D9C" w:rsidRDefault="008E0D9C" w:rsidP="001D22A1">
            <w:pPr>
              <w:pStyle w:val="western"/>
              <w:spacing w:before="60" w:beforeAutospacing="0" w:after="60" w:line="240" w:lineRule="auto"/>
              <w:jc w:val="center"/>
              <w:rPr>
                <w:b/>
                <w:lang w:eastAsia="en-US"/>
              </w:rPr>
            </w:pPr>
            <w:r>
              <w:rPr>
                <w:b/>
                <w:lang w:eastAsia="en-US"/>
              </w:rPr>
              <w:t>Intézményi szabályozás tárgya</w:t>
            </w:r>
          </w:p>
        </w:tc>
        <w:tc>
          <w:tcPr>
            <w:tcW w:w="2221" w:type="pct"/>
            <w:tcBorders>
              <w:top w:val="single" w:sz="4" w:space="0" w:color="auto"/>
              <w:left w:val="single" w:sz="4" w:space="0" w:color="auto"/>
              <w:bottom w:val="single" w:sz="4" w:space="0" w:color="auto"/>
              <w:right w:val="single" w:sz="4" w:space="0" w:color="auto"/>
            </w:tcBorders>
            <w:vAlign w:val="center"/>
            <w:hideMark/>
          </w:tcPr>
          <w:p w14:paraId="46541DBE" w14:textId="77777777" w:rsidR="008E0D9C" w:rsidRDefault="008E0D9C" w:rsidP="001D22A1">
            <w:pPr>
              <w:pStyle w:val="western"/>
              <w:spacing w:before="60" w:beforeAutospacing="0" w:after="60" w:line="240" w:lineRule="auto"/>
              <w:jc w:val="center"/>
              <w:rPr>
                <w:b/>
                <w:lang w:eastAsia="en-US"/>
              </w:rPr>
            </w:pPr>
            <w:r>
              <w:rPr>
                <w:b/>
                <w:lang w:eastAsia="en-US"/>
              </w:rPr>
              <w:t>Vonatkozó szabályzat, szabályzathely, egyéb dokumentum webcíme</w:t>
            </w:r>
          </w:p>
        </w:tc>
      </w:tr>
      <w:tr w:rsidR="008E0D9C" w14:paraId="44D4D778" w14:textId="77777777" w:rsidTr="001D22A1">
        <w:trPr>
          <w:jc w:val="center"/>
        </w:trPr>
        <w:tc>
          <w:tcPr>
            <w:tcW w:w="2779" w:type="pct"/>
            <w:tcBorders>
              <w:top w:val="single" w:sz="4" w:space="0" w:color="auto"/>
              <w:left w:val="single" w:sz="4" w:space="0" w:color="auto"/>
              <w:bottom w:val="single" w:sz="4" w:space="0" w:color="auto"/>
              <w:right w:val="single" w:sz="4" w:space="0" w:color="auto"/>
            </w:tcBorders>
            <w:vAlign w:val="center"/>
            <w:hideMark/>
          </w:tcPr>
          <w:p w14:paraId="120F6518" w14:textId="77777777" w:rsidR="008E0D9C" w:rsidRDefault="008E0D9C" w:rsidP="001D22A1">
            <w:pPr>
              <w:pStyle w:val="western"/>
              <w:spacing w:before="60" w:beforeAutospacing="0" w:after="60" w:line="240" w:lineRule="auto"/>
              <w:jc w:val="center"/>
              <w:rPr>
                <w:lang w:eastAsia="en-US"/>
              </w:rPr>
            </w:pPr>
            <w:r>
              <w:rPr>
                <w:lang w:eastAsia="en-US"/>
              </w:rPr>
              <w:t>kompetencia mérés (amennyiben ez rendszerszerűen, szabályzatban rögzített módon működik)</w:t>
            </w:r>
          </w:p>
        </w:tc>
        <w:tc>
          <w:tcPr>
            <w:tcW w:w="2221" w:type="pct"/>
            <w:tcBorders>
              <w:top w:val="single" w:sz="4" w:space="0" w:color="auto"/>
              <w:left w:val="single" w:sz="4" w:space="0" w:color="auto"/>
              <w:bottom w:val="single" w:sz="4" w:space="0" w:color="auto"/>
              <w:right w:val="single" w:sz="4" w:space="0" w:color="auto"/>
            </w:tcBorders>
            <w:vAlign w:val="center"/>
          </w:tcPr>
          <w:p w14:paraId="73A61086" w14:textId="77777777" w:rsidR="008E0D9C" w:rsidRDefault="008E0D9C" w:rsidP="001D22A1">
            <w:pPr>
              <w:pStyle w:val="western"/>
              <w:spacing w:before="60" w:beforeAutospacing="0" w:after="60" w:line="240" w:lineRule="auto"/>
              <w:jc w:val="center"/>
              <w:rPr>
                <w:lang w:eastAsia="en-US"/>
              </w:rPr>
            </w:pPr>
          </w:p>
        </w:tc>
      </w:tr>
      <w:tr w:rsidR="008E0D9C" w14:paraId="71102FB7" w14:textId="77777777" w:rsidTr="001D22A1">
        <w:trPr>
          <w:jc w:val="center"/>
        </w:trPr>
        <w:tc>
          <w:tcPr>
            <w:tcW w:w="2779" w:type="pct"/>
            <w:tcBorders>
              <w:top w:val="single" w:sz="4" w:space="0" w:color="auto"/>
              <w:left w:val="single" w:sz="4" w:space="0" w:color="auto"/>
              <w:bottom w:val="single" w:sz="4" w:space="0" w:color="auto"/>
              <w:right w:val="single" w:sz="4" w:space="0" w:color="auto"/>
            </w:tcBorders>
            <w:vAlign w:val="center"/>
            <w:hideMark/>
          </w:tcPr>
          <w:p w14:paraId="345AFAEC" w14:textId="77777777" w:rsidR="008E0D9C" w:rsidRDefault="008E0D9C" w:rsidP="001D22A1">
            <w:pPr>
              <w:pStyle w:val="western"/>
              <w:spacing w:before="60" w:beforeAutospacing="0" w:after="60" w:line="240" w:lineRule="auto"/>
              <w:jc w:val="center"/>
              <w:rPr>
                <w:lang w:eastAsia="en-US"/>
              </w:rPr>
            </w:pPr>
            <w:r>
              <w:rPr>
                <w:lang w:eastAsia="en-US"/>
              </w:rPr>
              <w:t>ismeretátadás módozatai, módszerei</w:t>
            </w:r>
          </w:p>
        </w:tc>
        <w:tc>
          <w:tcPr>
            <w:tcW w:w="2221" w:type="pct"/>
            <w:tcBorders>
              <w:top w:val="single" w:sz="4" w:space="0" w:color="auto"/>
              <w:left w:val="single" w:sz="4" w:space="0" w:color="auto"/>
              <w:bottom w:val="single" w:sz="4" w:space="0" w:color="auto"/>
              <w:right w:val="single" w:sz="4" w:space="0" w:color="auto"/>
            </w:tcBorders>
            <w:vAlign w:val="center"/>
          </w:tcPr>
          <w:p w14:paraId="215911E5" w14:textId="77777777" w:rsidR="008E0D9C" w:rsidRDefault="008E0D9C" w:rsidP="001D22A1">
            <w:pPr>
              <w:pStyle w:val="western"/>
              <w:spacing w:before="60" w:beforeAutospacing="0" w:after="60" w:line="240" w:lineRule="auto"/>
              <w:jc w:val="center"/>
              <w:rPr>
                <w:lang w:eastAsia="en-US"/>
              </w:rPr>
            </w:pPr>
          </w:p>
        </w:tc>
      </w:tr>
      <w:tr w:rsidR="008E0D9C" w14:paraId="507CA6AB" w14:textId="77777777" w:rsidTr="001D22A1">
        <w:trPr>
          <w:jc w:val="center"/>
        </w:trPr>
        <w:tc>
          <w:tcPr>
            <w:tcW w:w="2779" w:type="pct"/>
            <w:tcBorders>
              <w:top w:val="single" w:sz="4" w:space="0" w:color="auto"/>
              <w:left w:val="single" w:sz="4" w:space="0" w:color="auto"/>
              <w:bottom w:val="single" w:sz="4" w:space="0" w:color="auto"/>
              <w:right w:val="single" w:sz="4" w:space="0" w:color="auto"/>
            </w:tcBorders>
            <w:vAlign w:val="center"/>
            <w:hideMark/>
          </w:tcPr>
          <w:p w14:paraId="15038229" w14:textId="77777777" w:rsidR="008E0D9C" w:rsidRDefault="008E0D9C" w:rsidP="001D22A1">
            <w:pPr>
              <w:pStyle w:val="western"/>
              <w:spacing w:before="60" w:beforeAutospacing="0" w:after="60" w:line="240" w:lineRule="auto"/>
              <w:jc w:val="center"/>
              <w:rPr>
                <w:lang w:eastAsia="en-US"/>
              </w:rPr>
            </w:pPr>
            <w:r>
              <w:rPr>
                <w:lang w:eastAsia="en-US"/>
              </w:rPr>
              <w:t>hallgatói jogorvoslat, hallgatói panaszkezelés rendje</w:t>
            </w:r>
          </w:p>
        </w:tc>
        <w:tc>
          <w:tcPr>
            <w:tcW w:w="2221" w:type="pct"/>
            <w:tcBorders>
              <w:top w:val="single" w:sz="4" w:space="0" w:color="auto"/>
              <w:left w:val="single" w:sz="4" w:space="0" w:color="auto"/>
              <w:bottom w:val="single" w:sz="4" w:space="0" w:color="auto"/>
              <w:right w:val="single" w:sz="4" w:space="0" w:color="auto"/>
            </w:tcBorders>
            <w:vAlign w:val="center"/>
          </w:tcPr>
          <w:p w14:paraId="42A509FA" w14:textId="77777777" w:rsidR="008E0D9C" w:rsidRDefault="008E0D9C" w:rsidP="001D22A1">
            <w:pPr>
              <w:pStyle w:val="western"/>
              <w:spacing w:before="60" w:beforeAutospacing="0" w:after="60" w:line="240" w:lineRule="auto"/>
              <w:jc w:val="center"/>
              <w:rPr>
                <w:lang w:eastAsia="en-US"/>
              </w:rPr>
            </w:pPr>
          </w:p>
        </w:tc>
      </w:tr>
      <w:tr w:rsidR="008E0D9C" w14:paraId="707E4DED" w14:textId="77777777" w:rsidTr="001D22A1">
        <w:trPr>
          <w:trHeight w:val="873"/>
          <w:jc w:val="center"/>
        </w:trPr>
        <w:tc>
          <w:tcPr>
            <w:tcW w:w="2779" w:type="pct"/>
            <w:tcBorders>
              <w:top w:val="single" w:sz="4" w:space="0" w:color="auto"/>
              <w:left w:val="single" w:sz="4" w:space="0" w:color="auto"/>
              <w:bottom w:val="single" w:sz="4" w:space="0" w:color="auto"/>
              <w:right w:val="single" w:sz="4" w:space="0" w:color="auto"/>
            </w:tcBorders>
            <w:vAlign w:val="center"/>
            <w:hideMark/>
          </w:tcPr>
          <w:p w14:paraId="5912C8B5" w14:textId="7D096713" w:rsidR="008E0D9C" w:rsidRDefault="008E0D9C" w:rsidP="001D22A1">
            <w:pPr>
              <w:pStyle w:val="western"/>
              <w:spacing w:before="60" w:beforeAutospacing="0" w:after="60" w:line="240" w:lineRule="auto"/>
              <w:jc w:val="center"/>
              <w:rPr>
                <w:lang w:eastAsia="en-US"/>
              </w:rPr>
            </w:pPr>
            <w:r>
              <w:rPr>
                <w:lang w:eastAsia="en-US"/>
              </w:rPr>
              <w:t xml:space="preserve">egyéb, a </w:t>
            </w:r>
            <w:r w:rsidR="006C6F4A">
              <w:rPr>
                <w:lang w:eastAsia="en-US"/>
              </w:rPr>
              <w:t>standard</w:t>
            </w:r>
            <w:r>
              <w:rPr>
                <w:lang w:eastAsia="en-US"/>
              </w:rPr>
              <w:t xml:space="preserve"> és irányelvek megvalósítása szempontjából az intézmény működésében fontosnak tartott terület (a sorok száma szabadon bővíthető)</w:t>
            </w:r>
          </w:p>
        </w:tc>
        <w:tc>
          <w:tcPr>
            <w:tcW w:w="2221" w:type="pct"/>
            <w:tcBorders>
              <w:top w:val="single" w:sz="4" w:space="0" w:color="auto"/>
              <w:left w:val="single" w:sz="4" w:space="0" w:color="auto"/>
              <w:bottom w:val="single" w:sz="4" w:space="0" w:color="auto"/>
              <w:right w:val="single" w:sz="4" w:space="0" w:color="auto"/>
            </w:tcBorders>
            <w:vAlign w:val="center"/>
          </w:tcPr>
          <w:p w14:paraId="40AAB8BF" w14:textId="77777777" w:rsidR="008E0D9C" w:rsidRDefault="008E0D9C" w:rsidP="001D22A1">
            <w:pPr>
              <w:pStyle w:val="western"/>
              <w:spacing w:before="60" w:beforeAutospacing="0" w:after="60" w:line="240" w:lineRule="auto"/>
              <w:jc w:val="center"/>
              <w:rPr>
                <w:lang w:eastAsia="en-US"/>
              </w:rPr>
            </w:pPr>
          </w:p>
        </w:tc>
      </w:tr>
    </w:tbl>
    <w:p w14:paraId="3880756F" w14:textId="77777777" w:rsidR="008E0D9C" w:rsidRDefault="008E0D9C" w:rsidP="008E0D9C">
      <w:pPr>
        <w:rPr>
          <w:b/>
          <w:sz w:val="24"/>
        </w:rPr>
      </w:pPr>
    </w:p>
    <w:p w14:paraId="3325F260" w14:textId="65AFB34F" w:rsidR="008E0D9C" w:rsidRDefault="008E0D9C" w:rsidP="006C6F4A">
      <w:pPr>
        <w:pStyle w:val="western"/>
        <w:numPr>
          <w:ilvl w:val="0"/>
          <w:numId w:val="36"/>
        </w:numPr>
        <w:spacing w:before="120" w:beforeAutospacing="0" w:after="120" w:line="276" w:lineRule="auto"/>
        <w:ind w:left="567" w:hanging="567"/>
        <w:jc w:val="both"/>
      </w:pPr>
      <w:r>
        <w:t xml:space="preserve">Mutassa be, hogy az intézmény milyen módszereket, eljárásokat, gyakorlatokat alkalmaz a </w:t>
      </w:r>
      <w:r w:rsidR="006C6F4A">
        <w:t>standard</w:t>
      </w:r>
      <w:r>
        <w:t xml:space="preserve"> teljesülése érdekében!</w:t>
      </w:r>
    </w:p>
    <w:p w14:paraId="51D0188D" w14:textId="77777777" w:rsidR="008E0D9C" w:rsidRDefault="008E0D9C" w:rsidP="008E0D9C">
      <w:pPr>
        <w:pStyle w:val="western"/>
        <w:numPr>
          <w:ilvl w:val="0"/>
          <w:numId w:val="36"/>
        </w:numPr>
        <w:spacing w:before="120" w:beforeAutospacing="0" w:after="120" w:line="276" w:lineRule="auto"/>
        <w:ind w:left="567" w:hanging="567"/>
        <w:jc w:val="both"/>
        <w:rPr>
          <w:bCs/>
        </w:rPr>
      </w:pPr>
      <w:r>
        <w:rPr>
          <w:bCs/>
        </w:rPr>
        <w:t>Jelölje meg azokat a minőségbiztosítási folyamatokat, ahol a fenti szabályok, szabályzathelyek alkalmazását nyomon követik, értékelik.</w:t>
      </w:r>
    </w:p>
    <w:p w14:paraId="374AC499" w14:textId="25CD846E" w:rsidR="008E0D9C" w:rsidRDefault="008E0D9C" w:rsidP="008E0D9C">
      <w:pPr>
        <w:pStyle w:val="western"/>
        <w:numPr>
          <w:ilvl w:val="0"/>
          <w:numId w:val="36"/>
        </w:numPr>
        <w:spacing w:before="120" w:beforeAutospacing="0" w:after="120" w:line="276" w:lineRule="auto"/>
        <w:ind w:left="567" w:hanging="567"/>
        <w:jc w:val="both"/>
      </w:pPr>
      <w:r>
        <w:t>Amennyiben az intézményi gyakorlattól el</w:t>
      </w:r>
      <w:r w:rsidRPr="003E2537">
        <w:t>t</w:t>
      </w:r>
      <w:r>
        <w:t xml:space="preserve">érő, egyedi, sajátos, az adott képzési területre jellemző módszereket alkalmaznak a </w:t>
      </w:r>
      <w:r w:rsidR="006C6F4A">
        <w:t>standard</w:t>
      </w:r>
      <w:r>
        <w:t xml:space="preserve"> teljesülése érdekében, röviden foglalja össze az alkalmazott módszer lényegét</w:t>
      </w:r>
      <w:r w:rsidR="00BA4240">
        <w:t>!</w:t>
      </w:r>
      <w:r>
        <w:t xml:space="preserve"> (max. 1000 karakter)</w:t>
      </w:r>
    </w:p>
    <w:p w14:paraId="4A64E039" w14:textId="2F7FB6F1" w:rsidR="008E0D9C" w:rsidRDefault="008E0D9C" w:rsidP="008E0D9C">
      <w:pPr>
        <w:pStyle w:val="western"/>
        <w:numPr>
          <w:ilvl w:val="0"/>
          <w:numId w:val="36"/>
        </w:numPr>
        <w:spacing w:before="120" w:beforeAutospacing="0" w:after="120" w:line="276" w:lineRule="auto"/>
        <w:ind w:left="567" w:hanging="567"/>
        <w:jc w:val="both"/>
      </w:pPr>
      <w:r>
        <w:t>Jelölje meg, milyen rugalmas tanulási útvonalakat tesznek lehetővé hátrányos, felzárkóztatandó, fogyatékkal élő, tehetséges, sportoló, külföldi hallgatóik számára</w:t>
      </w:r>
      <w:r w:rsidR="00BA4240">
        <w:t xml:space="preserve">! </w:t>
      </w:r>
    </w:p>
    <w:p w14:paraId="1AFABEDB" w14:textId="77777777" w:rsidR="008E0D9C" w:rsidRDefault="008E0D9C" w:rsidP="008E0D9C">
      <w:pPr>
        <w:pStyle w:val="western"/>
        <w:numPr>
          <w:ilvl w:val="0"/>
          <w:numId w:val="36"/>
        </w:numPr>
        <w:spacing w:before="120" w:beforeAutospacing="0" w:after="120" w:line="276" w:lineRule="auto"/>
        <w:ind w:left="567" w:hanging="567"/>
        <w:jc w:val="both"/>
      </w:pPr>
      <w:r>
        <w:t xml:space="preserve">Mutassa be az intézmény formális fellebbezési gyakorlatát! Hány hallgatói fellebbezés érkezett az elmúlt 5 évben (évenként)? Milyen területeket érintettek ezek? Ezek közül emeljen ki olyan példákat (max. 5), amelyek a fellebbezési eljárás megváltoztatását, vagy egyéb, a hallgató tanulmányi kötelezettségeit érintő szabályok megváltoztatását eredményezték! </w:t>
      </w:r>
    </w:p>
    <w:p w14:paraId="20788A5D" w14:textId="77777777" w:rsidR="008E0D9C" w:rsidRDefault="008E0D9C" w:rsidP="008E0D9C">
      <w:pPr>
        <w:pStyle w:val="western"/>
        <w:numPr>
          <w:ilvl w:val="0"/>
          <w:numId w:val="36"/>
        </w:numPr>
        <w:spacing w:before="120" w:beforeAutospacing="0" w:after="120" w:line="276" w:lineRule="auto"/>
        <w:ind w:left="567" w:hanging="567"/>
        <w:jc w:val="both"/>
      </w:pPr>
      <w:r>
        <w:t>Milyen egyéb panaszkezelési eljárásokat alkalmaz az intézmény?</w:t>
      </w:r>
    </w:p>
    <w:p w14:paraId="4B60CB1B" w14:textId="77777777" w:rsidR="008E0D9C" w:rsidRDefault="008E0D9C" w:rsidP="008E0D9C">
      <w:pPr>
        <w:pStyle w:val="western"/>
        <w:numPr>
          <w:ilvl w:val="0"/>
          <w:numId w:val="36"/>
        </w:numPr>
        <w:spacing w:before="120" w:beforeAutospacing="0" w:after="120" w:line="276" w:lineRule="auto"/>
        <w:ind w:left="567" w:hanging="567"/>
        <w:jc w:val="both"/>
      </w:pPr>
      <w:r>
        <w:t>Mutassa be, hogy az intézmény milyen eljárások keretében vizsgálja felül a hallgatói értékelési eljárásokat, és ennek eredményeként a jellemző változásokat az utóbbi öt évben a különböző képzési szinteken és szakterületeken! (max. 1500 karakter, amennyiben eltérő, abban az esetben szakterületenként)</w:t>
      </w:r>
    </w:p>
    <w:p w14:paraId="5B5CA2EC" w14:textId="77777777" w:rsidR="008E0D9C" w:rsidRDefault="008E0D9C" w:rsidP="008E0D9C">
      <w:pPr>
        <w:pStyle w:val="western"/>
        <w:numPr>
          <w:ilvl w:val="0"/>
          <w:numId w:val="36"/>
        </w:numPr>
        <w:spacing w:before="120" w:beforeAutospacing="0" w:after="120" w:line="276" w:lineRule="auto"/>
        <w:ind w:left="567" w:hanging="567"/>
        <w:jc w:val="both"/>
      </w:pPr>
      <w:r>
        <w:t>Mutassa be, hogyan elemzik a hallgatói értékelés eredményeit (átlagok, szórás) és ezen indikátorok trendjeit! Milyen gyakori az elemzések elvégzése és ennek kiterjedtsége az intézményen belül (félévenként/tanévenként/kurzusonként…)? Mutasson be legalább 10, a képzési programot érintő intézkedést ezen elemzési eredmények alapján az elmúlt évekből (adatok, trendek, intézkedés)!</w:t>
      </w:r>
    </w:p>
    <w:p w14:paraId="0BE328F4" w14:textId="77777777" w:rsidR="008E0D9C" w:rsidRDefault="008E0D9C" w:rsidP="008E0D9C">
      <w:pPr>
        <w:pStyle w:val="western"/>
        <w:numPr>
          <w:ilvl w:val="0"/>
          <w:numId w:val="36"/>
        </w:numPr>
        <w:spacing w:before="120" w:beforeAutospacing="0" w:after="120" w:line="276" w:lineRule="auto"/>
        <w:ind w:left="567" w:hanging="567"/>
        <w:jc w:val="both"/>
      </w:pPr>
      <w:r>
        <w:t>Foglalja össze az ESG 1.3-ben megfogalmazott standardok és irányelvek teljesülésének sajátosságait az intézményben! (max. 2500 karakter) Amennyiben egyes képzési területek/tudományágak sajátos megoldásokat indokolnak, akkor azok lényegét területenként max. 1000 karakter terjedelemben foglalja össze.</w:t>
      </w:r>
    </w:p>
    <w:p w14:paraId="24A6DDBA" w14:textId="77777777" w:rsidR="008E0D9C" w:rsidRDefault="008E0D9C" w:rsidP="008E0D9C">
      <w:pPr>
        <w:pStyle w:val="Cmsor1"/>
        <w:pageBreakBefore/>
        <w:numPr>
          <w:ilvl w:val="0"/>
          <w:numId w:val="0"/>
        </w:numPr>
        <w:jc w:val="both"/>
        <w:rPr>
          <w:rFonts w:ascii="Times New Roman" w:hAnsi="Times New Roman" w:cs="Times New Roman"/>
          <w:sz w:val="24"/>
          <w:szCs w:val="24"/>
        </w:rPr>
      </w:pPr>
      <w:bookmarkStart w:id="23" w:name="_Toc483211884"/>
      <w:bookmarkStart w:id="24" w:name="_Toc505860789"/>
      <w:bookmarkStart w:id="25" w:name="_Toc506992805"/>
      <w:bookmarkStart w:id="26" w:name="_Toc101972202"/>
      <w:r>
        <w:rPr>
          <w:rFonts w:ascii="Times New Roman" w:hAnsi="Times New Roman" w:cs="Times New Roman"/>
          <w:sz w:val="24"/>
          <w:szCs w:val="24"/>
        </w:rPr>
        <w:lastRenderedPageBreak/>
        <w:t>II.4. ESG 1.4 A hallgatók felvétele, előrehaladása, tanulmányaik elismerése és a képesítés odaítélése</w:t>
      </w:r>
      <w:bookmarkEnd w:id="23"/>
      <w:bookmarkEnd w:id="24"/>
      <w:bookmarkEnd w:id="25"/>
      <w:bookmarkEnd w:id="26"/>
    </w:p>
    <w:p w14:paraId="3094EE2E" w14:textId="77777777" w:rsidR="008E0D9C" w:rsidRDefault="008E0D9C" w:rsidP="008E0D9C">
      <w:pPr>
        <w:pStyle w:val="western"/>
        <w:spacing w:before="0" w:beforeAutospacing="0" w:after="0" w:line="240" w:lineRule="auto"/>
        <w:jc w:val="both"/>
      </w:pPr>
      <w:r>
        <w:rPr>
          <w:b/>
          <w:bCs/>
        </w:rPr>
        <w:t xml:space="preserve">Standard: </w:t>
      </w:r>
    </w:p>
    <w:p w14:paraId="5C822ABC" w14:textId="77777777" w:rsidR="008E0D9C" w:rsidRDefault="008E0D9C" w:rsidP="008E0D9C">
      <w:pPr>
        <w:pStyle w:val="western"/>
        <w:spacing w:before="0" w:beforeAutospacing="0" w:after="0" w:line="240" w:lineRule="auto"/>
        <w:jc w:val="both"/>
        <w:rPr>
          <w:b/>
          <w:bCs/>
        </w:rPr>
      </w:pPr>
      <w:r>
        <w:rPr>
          <w:b/>
          <w:bCs/>
        </w:rPr>
        <w:t>Az intézmények következetesen alkalmazzák a teljes hallgatói életciklust lefedő, előzetesen meghatározott és közzétett szabályzataikat, például a hallgatók felvétele, előrehaladása, tanulmányaik elismerése és a képesítés odaítélése tekintetében.</w:t>
      </w:r>
    </w:p>
    <w:p w14:paraId="08AE47D7" w14:textId="77777777" w:rsidR="008E0D9C" w:rsidRDefault="008E0D9C" w:rsidP="008E0D9C">
      <w:pPr>
        <w:pStyle w:val="western"/>
        <w:spacing w:before="0" w:beforeAutospacing="0" w:after="0" w:line="240" w:lineRule="auto"/>
        <w:jc w:val="both"/>
      </w:pPr>
    </w:p>
    <w:p w14:paraId="2106B8E8" w14:textId="77777777" w:rsidR="008E0D9C" w:rsidRDefault="008E0D9C" w:rsidP="008E0D9C">
      <w:pPr>
        <w:pStyle w:val="western"/>
        <w:spacing w:before="0" w:beforeAutospacing="0" w:after="0" w:line="240" w:lineRule="auto"/>
      </w:pPr>
      <w:r>
        <w:rPr>
          <w:b/>
          <w:bCs/>
          <w:i/>
          <w:iCs/>
        </w:rPr>
        <w:t xml:space="preserve">Irányelvek: </w:t>
      </w:r>
    </w:p>
    <w:p w14:paraId="19F05FCB" w14:textId="77777777" w:rsidR="008E0D9C" w:rsidRDefault="008E0D9C" w:rsidP="008E0D9C">
      <w:pPr>
        <w:pStyle w:val="western"/>
        <w:spacing w:before="0" w:beforeAutospacing="0" w:after="0" w:line="240" w:lineRule="auto"/>
        <w:jc w:val="both"/>
        <w:rPr>
          <w:i/>
        </w:rPr>
      </w:pPr>
      <w:r>
        <w:rPr>
          <w:i/>
          <w:iCs/>
        </w:rPr>
        <w:t xml:space="preserve">A hallgató, a képzési program, az intézmény és a rendszer szempontjából egyaránt elsőrendűen fontos, hogy a hallgatók megkapják a megfelelő feltételeket és támogatást felsőoktatási előrehaladásukhoz. Alapvető, hogy legyenek a célnak megfelelő felvételi, elismerési és végzési eljárások, legfőképpen, amikor a hallgató a mobilitás jegyében vált felsőoktatási intézmények, illetve rendszerek között. </w:t>
      </w:r>
    </w:p>
    <w:p w14:paraId="3597BB79" w14:textId="77777777" w:rsidR="008E0D9C" w:rsidRDefault="008E0D9C" w:rsidP="008E0D9C">
      <w:pPr>
        <w:pStyle w:val="western"/>
        <w:spacing w:before="0" w:beforeAutospacing="0" w:after="0" w:line="240" w:lineRule="auto"/>
        <w:jc w:val="both"/>
        <w:rPr>
          <w:i/>
        </w:rPr>
      </w:pPr>
      <w:r>
        <w:rPr>
          <w:i/>
          <w:iCs/>
        </w:rPr>
        <w:t xml:space="preserve">Fontos, hogy a hozzáférés rendjét, a felvételi eljárásokat, kritériumokat következetesen és átlátható módon alkalmazzák, továbbá, hogy eligazító tájékoztatást nyújtsanak az intézményről és a képzési programról. </w:t>
      </w:r>
    </w:p>
    <w:p w14:paraId="18FFEACC" w14:textId="77777777" w:rsidR="008E0D9C" w:rsidRDefault="008E0D9C" w:rsidP="008E0D9C">
      <w:pPr>
        <w:pStyle w:val="western"/>
        <w:spacing w:before="0" w:beforeAutospacing="0" w:after="0" w:line="240" w:lineRule="auto"/>
        <w:jc w:val="both"/>
        <w:rPr>
          <w:i/>
        </w:rPr>
      </w:pPr>
      <w:r>
        <w:rPr>
          <w:i/>
          <w:iCs/>
        </w:rPr>
        <w:t xml:space="preserve">Az intézmény rendelkezzen olyan eljárásokkal és eszközökkel, amelyek segítségével képes a hallgatók előrehaladásáról információt gyűjteni, azt folyamatosan követni, és reagálni rá. </w:t>
      </w:r>
    </w:p>
    <w:p w14:paraId="2CDF65C8" w14:textId="77777777" w:rsidR="008E0D9C" w:rsidRDefault="008E0D9C" w:rsidP="008E0D9C">
      <w:pPr>
        <w:pStyle w:val="western"/>
        <w:spacing w:before="0" w:beforeAutospacing="0" w:after="0" w:line="240" w:lineRule="auto"/>
        <w:jc w:val="both"/>
        <w:rPr>
          <w:i/>
        </w:rPr>
      </w:pPr>
      <w:r>
        <w:rPr>
          <w:i/>
          <w:iCs/>
        </w:rPr>
        <w:t xml:space="preserve">A hallgató előrehaladása és mobilitásának elősegítése szempontjából nélkülözhetetlen a felsőoktatási képesítések, a tanulmányi idő és a korábbi tanulmányok – beleértve a nem formális és informális tanulást is – igazságos elismerése. Az elismerési eljárás akkor megfelelő, ha az intézmény </w:t>
      </w:r>
    </w:p>
    <w:p w14:paraId="1150830D" w14:textId="77777777" w:rsidR="008E0D9C" w:rsidRDefault="008E0D9C" w:rsidP="008E0D9C">
      <w:pPr>
        <w:pStyle w:val="NormlWeb"/>
        <w:numPr>
          <w:ilvl w:val="0"/>
          <w:numId w:val="37"/>
        </w:numPr>
        <w:spacing w:before="0" w:beforeAutospacing="0" w:after="0" w:line="240" w:lineRule="auto"/>
        <w:jc w:val="both"/>
        <w:rPr>
          <w:i/>
        </w:rPr>
      </w:pPr>
      <w:r>
        <w:rPr>
          <w:i/>
          <w:iCs/>
        </w:rPr>
        <w:t xml:space="preserve">elismerési gyakorlata összhangban van a Lisszaboni elismerési egyezménnyel, </w:t>
      </w:r>
    </w:p>
    <w:p w14:paraId="58C03195" w14:textId="77777777" w:rsidR="008E0D9C" w:rsidRDefault="008E0D9C" w:rsidP="008E0D9C">
      <w:pPr>
        <w:pStyle w:val="NormlWeb"/>
        <w:numPr>
          <w:ilvl w:val="0"/>
          <w:numId w:val="37"/>
        </w:numPr>
        <w:spacing w:before="0" w:beforeAutospacing="0" w:after="0" w:line="240" w:lineRule="auto"/>
        <w:jc w:val="both"/>
        <w:rPr>
          <w:i/>
        </w:rPr>
      </w:pPr>
      <w:r>
        <w:rPr>
          <w:i/>
          <w:iCs/>
        </w:rPr>
        <w:t xml:space="preserve">együttműködik más intézményekkel, minőségbiztosítási szervezetekkel és a nemzeti ENIC/NARIC központtal annak érdekében, hogy az elismerés országosan egységes legyen. </w:t>
      </w:r>
    </w:p>
    <w:p w14:paraId="603B133E" w14:textId="77777777" w:rsidR="008E0D9C" w:rsidRDefault="008E0D9C" w:rsidP="008E0D9C">
      <w:pPr>
        <w:pStyle w:val="western"/>
        <w:widowControl w:val="0"/>
        <w:spacing w:before="0" w:beforeAutospacing="0" w:after="0" w:line="240" w:lineRule="auto"/>
        <w:jc w:val="both"/>
        <w:rPr>
          <w:b/>
        </w:rPr>
      </w:pPr>
      <w:r>
        <w:rPr>
          <w:i/>
          <w:iCs/>
        </w:rPr>
        <w:t xml:space="preserve">A végzés a tanulmányok csúcspontja. A hallgatóknak meg kell kapniuk a megfelelő dokumentumokat, amelyek leírják, milyen képesítést szereztek, beleértve az elért tanulási eredményeket, valamint a folytatott és sikeresen elvégzett tanulmányok kontextusát, szintjét, tartalmát és státusát. </w:t>
      </w:r>
    </w:p>
    <w:p w14:paraId="555E23DD" w14:textId="77777777" w:rsidR="008E0D9C" w:rsidRDefault="008E0D9C" w:rsidP="008E0D9C">
      <w:pPr>
        <w:pStyle w:val="western"/>
        <w:widowControl w:val="0"/>
        <w:spacing w:before="0" w:beforeAutospacing="0" w:after="0" w:line="240" w:lineRule="auto"/>
        <w:jc w:val="both"/>
        <w:rPr>
          <w:b/>
        </w:rPr>
      </w:pPr>
    </w:p>
    <w:p w14:paraId="1792B62C" w14:textId="77777777" w:rsidR="008E0D9C" w:rsidRDefault="008E0D9C" w:rsidP="008E0D9C">
      <w:pPr>
        <w:rPr>
          <w:b/>
          <w:sz w:val="24"/>
        </w:rPr>
      </w:pPr>
      <w:r>
        <w:rPr>
          <w:b/>
          <w:sz w:val="24"/>
        </w:rPr>
        <w:t>A MAB szempontrendszer II.4-es pontjának megvalósulása az intézmény működésében:</w:t>
      </w:r>
    </w:p>
    <w:p w14:paraId="72636423" w14:textId="77777777" w:rsidR="008E0D9C" w:rsidRDefault="008E0D9C" w:rsidP="008E0D9C">
      <w:pPr>
        <w:rPr>
          <w:b/>
          <w:sz w:val="24"/>
        </w:rPr>
      </w:pPr>
    </w:p>
    <w:p w14:paraId="6A058EB8" w14:textId="77777777" w:rsidR="008E0D9C" w:rsidRDefault="008E0D9C" w:rsidP="008E0D9C">
      <w:pPr>
        <w:rPr>
          <w:sz w:val="24"/>
        </w:rPr>
      </w:pPr>
      <w:r>
        <w:rPr>
          <w:b/>
          <w:sz w:val="24"/>
        </w:rPr>
        <w:t xml:space="preserve">1. </w:t>
      </w:r>
      <w:r>
        <w:rPr>
          <w:b/>
          <w:sz w:val="24"/>
        </w:rPr>
        <w:tab/>
      </w:r>
      <w:r>
        <w:rPr>
          <w:sz w:val="24"/>
        </w:rPr>
        <w:t>Az ESG 1.4 pontjának megfelelő szabályozás jelenléte:</w:t>
      </w:r>
    </w:p>
    <w:p w14:paraId="72411A5B" w14:textId="77777777" w:rsidR="008E0D9C" w:rsidRDefault="008E0D9C" w:rsidP="008E0D9C">
      <w:pPr>
        <w:rPr>
          <w:b/>
          <w:sz w:val="24"/>
        </w:rPr>
      </w:pPr>
    </w:p>
    <w:tbl>
      <w:tblPr>
        <w:tblStyle w:val="Rcsostblzat"/>
        <w:tblW w:w="5000" w:type="pct"/>
        <w:jc w:val="center"/>
        <w:tblLook w:val="04A0" w:firstRow="1" w:lastRow="0" w:firstColumn="1" w:lastColumn="0" w:noHBand="0" w:noVBand="1"/>
      </w:tblPr>
      <w:tblGrid>
        <w:gridCol w:w="4754"/>
        <w:gridCol w:w="4936"/>
      </w:tblGrid>
      <w:tr w:rsidR="008E0D9C" w14:paraId="5800C0D5" w14:textId="77777777" w:rsidTr="001D22A1">
        <w:trPr>
          <w:tblHeade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469D1C61" w14:textId="77777777" w:rsidR="008E0D9C" w:rsidRDefault="008E0D9C" w:rsidP="001D22A1">
            <w:pPr>
              <w:ind w:left="-57" w:right="-57"/>
              <w:jc w:val="center"/>
              <w:rPr>
                <w:b/>
                <w:spacing w:val="-2"/>
                <w:sz w:val="24"/>
                <w:lang w:eastAsia="en-US"/>
              </w:rPr>
            </w:pPr>
            <w:r>
              <w:rPr>
                <w:b/>
                <w:spacing w:val="-2"/>
                <w:sz w:val="24"/>
                <w:lang w:eastAsia="en-US"/>
              </w:rPr>
              <w:t>Intézményi szabályozás tárgya</w:t>
            </w:r>
          </w:p>
        </w:tc>
        <w:tc>
          <w:tcPr>
            <w:tcW w:w="2547" w:type="pct"/>
            <w:tcBorders>
              <w:top w:val="single" w:sz="4" w:space="0" w:color="auto"/>
              <w:left w:val="single" w:sz="4" w:space="0" w:color="auto"/>
              <w:bottom w:val="single" w:sz="4" w:space="0" w:color="auto"/>
              <w:right w:val="single" w:sz="4" w:space="0" w:color="auto"/>
            </w:tcBorders>
            <w:vAlign w:val="center"/>
            <w:hideMark/>
          </w:tcPr>
          <w:p w14:paraId="145690E1" w14:textId="77777777" w:rsidR="008E0D9C" w:rsidRDefault="008E0D9C" w:rsidP="001D22A1">
            <w:pPr>
              <w:ind w:left="-57" w:right="-57"/>
              <w:jc w:val="center"/>
              <w:rPr>
                <w:b/>
                <w:sz w:val="24"/>
                <w:lang w:eastAsia="en-US"/>
              </w:rPr>
            </w:pPr>
            <w:r>
              <w:rPr>
                <w:b/>
                <w:lang w:eastAsia="en-US"/>
              </w:rPr>
              <w:t>Vonatkozó szabályzat, szabályzathely, egyéb dokumentum webcíme</w:t>
            </w:r>
          </w:p>
        </w:tc>
      </w:tr>
      <w:tr w:rsidR="008E0D9C" w14:paraId="7A245AE1" w14:textId="77777777" w:rsidTr="001D22A1">
        <w:trPr>
          <w:trHeight w:val="1354"/>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2FF294F4" w14:textId="77777777" w:rsidR="008E0D9C" w:rsidRDefault="008E0D9C" w:rsidP="001D22A1">
            <w:pPr>
              <w:jc w:val="center"/>
              <w:rPr>
                <w:b/>
                <w:sz w:val="24"/>
                <w:lang w:eastAsia="en-US"/>
              </w:rPr>
            </w:pPr>
            <w:r>
              <w:rPr>
                <w:sz w:val="24"/>
                <w:lang w:eastAsia="en-US"/>
              </w:rPr>
              <w:t>a felsőoktatási felvételi eljárásról szóló 423/2012. (XII. 29.) Korm. rendelet szerint az intézményi szabályozási körbe utalt felvételi eljárás valamennyi képzési szinten</w:t>
            </w:r>
          </w:p>
        </w:tc>
        <w:tc>
          <w:tcPr>
            <w:tcW w:w="2547" w:type="pct"/>
            <w:tcBorders>
              <w:top w:val="single" w:sz="4" w:space="0" w:color="auto"/>
              <w:left w:val="single" w:sz="4" w:space="0" w:color="auto"/>
              <w:bottom w:val="single" w:sz="4" w:space="0" w:color="auto"/>
              <w:right w:val="single" w:sz="4" w:space="0" w:color="auto"/>
            </w:tcBorders>
          </w:tcPr>
          <w:p w14:paraId="08492BDC" w14:textId="77777777" w:rsidR="008E0D9C" w:rsidRDefault="008E0D9C" w:rsidP="001D22A1">
            <w:pPr>
              <w:rPr>
                <w:b/>
                <w:sz w:val="24"/>
                <w:lang w:eastAsia="en-US"/>
              </w:rPr>
            </w:pPr>
          </w:p>
        </w:tc>
      </w:tr>
      <w:tr w:rsidR="008E0D9C" w14:paraId="02AF0BF2"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5FBF6046" w14:textId="77777777" w:rsidR="008E0D9C" w:rsidRDefault="008E0D9C" w:rsidP="001D22A1">
            <w:pPr>
              <w:jc w:val="center"/>
              <w:rPr>
                <w:b/>
                <w:sz w:val="24"/>
                <w:lang w:eastAsia="en-US"/>
              </w:rPr>
            </w:pPr>
            <w:r>
              <w:rPr>
                <w:sz w:val="24"/>
                <w:lang w:eastAsia="en-US"/>
              </w:rPr>
              <w:t>a hallgatók előrehaladása, előrehaladásuk követése</w:t>
            </w:r>
          </w:p>
        </w:tc>
        <w:tc>
          <w:tcPr>
            <w:tcW w:w="2547" w:type="pct"/>
            <w:tcBorders>
              <w:top w:val="single" w:sz="4" w:space="0" w:color="auto"/>
              <w:left w:val="single" w:sz="4" w:space="0" w:color="auto"/>
              <w:bottom w:val="single" w:sz="4" w:space="0" w:color="auto"/>
              <w:right w:val="single" w:sz="4" w:space="0" w:color="auto"/>
            </w:tcBorders>
          </w:tcPr>
          <w:p w14:paraId="4BDD450E" w14:textId="77777777" w:rsidR="008E0D9C" w:rsidRDefault="008E0D9C" w:rsidP="001D22A1">
            <w:pPr>
              <w:rPr>
                <w:b/>
                <w:sz w:val="24"/>
                <w:lang w:eastAsia="en-US"/>
              </w:rPr>
            </w:pPr>
          </w:p>
        </w:tc>
      </w:tr>
      <w:tr w:rsidR="008E0D9C" w14:paraId="57E613ED" w14:textId="77777777" w:rsidTr="006323C2">
        <w:trPr>
          <w:trHeight w:val="373"/>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1069FEEF" w14:textId="77777777" w:rsidR="008E0D9C" w:rsidRDefault="008E0D9C" w:rsidP="001D22A1">
            <w:pPr>
              <w:jc w:val="center"/>
              <w:rPr>
                <w:b/>
                <w:sz w:val="24"/>
                <w:lang w:eastAsia="en-US"/>
              </w:rPr>
            </w:pPr>
            <w:r>
              <w:rPr>
                <w:sz w:val="24"/>
                <w:lang w:eastAsia="en-US"/>
              </w:rPr>
              <w:t>a tanulmányi adminisztráció</w:t>
            </w:r>
          </w:p>
        </w:tc>
        <w:tc>
          <w:tcPr>
            <w:tcW w:w="2547" w:type="pct"/>
            <w:tcBorders>
              <w:top w:val="single" w:sz="4" w:space="0" w:color="auto"/>
              <w:left w:val="single" w:sz="4" w:space="0" w:color="auto"/>
              <w:bottom w:val="single" w:sz="4" w:space="0" w:color="auto"/>
              <w:right w:val="single" w:sz="4" w:space="0" w:color="auto"/>
            </w:tcBorders>
          </w:tcPr>
          <w:p w14:paraId="4D65DD42" w14:textId="77777777" w:rsidR="008E0D9C" w:rsidRDefault="008E0D9C" w:rsidP="001D22A1">
            <w:pPr>
              <w:rPr>
                <w:b/>
                <w:sz w:val="24"/>
                <w:lang w:eastAsia="en-US"/>
              </w:rPr>
            </w:pPr>
          </w:p>
        </w:tc>
      </w:tr>
      <w:tr w:rsidR="008E0D9C" w14:paraId="6E6C792A"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30975AF8" w14:textId="77777777" w:rsidR="008E0D9C" w:rsidRDefault="008E0D9C" w:rsidP="001D22A1">
            <w:pPr>
              <w:jc w:val="center"/>
              <w:rPr>
                <w:b/>
                <w:sz w:val="24"/>
                <w:lang w:eastAsia="en-US"/>
              </w:rPr>
            </w:pPr>
            <w:r>
              <w:rPr>
                <w:sz w:val="24"/>
                <w:lang w:eastAsia="en-US"/>
              </w:rPr>
              <w:t>a kreditek megállapítása és elismerése, beleértve az informális tanulás során szerzett ismeretek elismerését</w:t>
            </w:r>
          </w:p>
        </w:tc>
        <w:tc>
          <w:tcPr>
            <w:tcW w:w="2547" w:type="pct"/>
            <w:tcBorders>
              <w:top w:val="single" w:sz="4" w:space="0" w:color="auto"/>
              <w:left w:val="single" w:sz="4" w:space="0" w:color="auto"/>
              <w:bottom w:val="single" w:sz="4" w:space="0" w:color="auto"/>
              <w:right w:val="single" w:sz="4" w:space="0" w:color="auto"/>
            </w:tcBorders>
          </w:tcPr>
          <w:p w14:paraId="398996D7" w14:textId="77777777" w:rsidR="008E0D9C" w:rsidRDefault="008E0D9C" w:rsidP="001D22A1">
            <w:pPr>
              <w:rPr>
                <w:b/>
                <w:sz w:val="24"/>
                <w:lang w:eastAsia="en-US"/>
              </w:rPr>
            </w:pPr>
          </w:p>
        </w:tc>
      </w:tr>
      <w:tr w:rsidR="008E0D9C" w14:paraId="609D9D6D" w14:textId="77777777" w:rsidTr="006323C2">
        <w:trPr>
          <w:trHeight w:val="433"/>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52712FE6" w14:textId="77777777" w:rsidR="008E0D9C" w:rsidRDefault="008E0D9C" w:rsidP="001D22A1">
            <w:pPr>
              <w:jc w:val="center"/>
              <w:rPr>
                <w:sz w:val="24"/>
                <w:lang w:eastAsia="en-US"/>
              </w:rPr>
            </w:pPr>
            <w:r>
              <w:rPr>
                <w:sz w:val="24"/>
                <w:lang w:eastAsia="en-US"/>
              </w:rPr>
              <w:t>előtanulmányi követelmények megállapítása</w:t>
            </w:r>
          </w:p>
        </w:tc>
        <w:tc>
          <w:tcPr>
            <w:tcW w:w="2547" w:type="pct"/>
            <w:tcBorders>
              <w:top w:val="single" w:sz="4" w:space="0" w:color="auto"/>
              <w:left w:val="single" w:sz="4" w:space="0" w:color="auto"/>
              <w:bottom w:val="single" w:sz="4" w:space="0" w:color="auto"/>
              <w:right w:val="single" w:sz="4" w:space="0" w:color="auto"/>
            </w:tcBorders>
          </w:tcPr>
          <w:p w14:paraId="5B477D45" w14:textId="77777777" w:rsidR="008E0D9C" w:rsidRDefault="008E0D9C" w:rsidP="001D22A1">
            <w:pPr>
              <w:rPr>
                <w:b/>
                <w:sz w:val="24"/>
                <w:lang w:eastAsia="en-US"/>
              </w:rPr>
            </w:pPr>
          </w:p>
        </w:tc>
      </w:tr>
      <w:tr w:rsidR="008E0D9C" w14:paraId="2EB936AA"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19AD44E1" w14:textId="77777777" w:rsidR="008E0D9C" w:rsidRDefault="008E0D9C" w:rsidP="001D22A1">
            <w:pPr>
              <w:jc w:val="center"/>
              <w:rPr>
                <w:sz w:val="24"/>
                <w:lang w:eastAsia="en-US"/>
              </w:rPr>
            </w:pPr>
            <w:r>
              <w:rPr>
                <w:sz w:val="24"/>
                <w:lang w:eastAsia="en-US"/>
              </w:rPr>
              <w:t>kötelező tantárgyak felvétele, kötelezően választható tantárgyak felvétele, szabadon választható tantárgyak felvétele, esetleges korlátozások</w:t>
            </w:r>
          </w:p>
        </w:tc>
        <w:tc>
          <w:tcPr>
            <w:tcW w:w="2547" w:type="pct"/>
            <w:tcBorders>
              <w:top w:val="single" w:sz="4" w:space="0" w:color="auto"/>
              <w:left w:val="single" w:sz="4" w:space="0" w:color="auto"/>
              <w:bottom w:val="single" w:sz="4" w:space="0" w:color="auto"/>
              <w:right w:val="single" w:sz="4" w:space="0" w:color="auto"/>
            </w:tcBorders>
          </w:tcPr>
          <w:p w14:paraId="27381CE5" w14:textId="77777777" w:rsidR="008E0D9C" w:rsidRDefault="008E0D9C" w:rsidP="001D22A1">
            <w:pPr>
              <w:rPr>
                <w:b/>
                <w:sz w:val="24"/>
                <w:lang w:eastAsia="en-US"/>
              </w:rPr>
            </w:pPr>
          </w:p>
        </w:tc>
      </w:tr>
      <w:tr w:rsidR="008E0D9C" w14:paraId="169AD72A"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1272D773" w14:textId="77777777" w:rsidR="008E0D9C" w:rsidRDefault="008E0D9C" w:rsidP="001D22A1">
            <w:pPr>
              <w:jc w:val="center"/>
              <w:rPr>
                <w:b/>
                <w:sz w:val="24"/>
                <w:lang w:eastAsia="en-US"/>
              </w:rPr>
            </w:pPr>
            <w:r>
              <w:rPr>
                <w:sz w:val="24"/>
                <w:lang w:eastAsia="en-US"/>
              </w:rPr>
              <w:lastRenderedPageBreak/>
              <w:t>a szakdolgozat vagy diplomamunka elkészítése</w:t>
            </w:r>
          </w:p>
        </w:tc>
        <w:tc>
          <w:tcPr>
            <w:tcW w:w="2547" w:type="pct"/>
            <w:tcBorders>
              <w:top w:val="single" w:sz="4" w:space="0" w:color="auto"/>
              <w:left w:val="single" w:sz="4" w:space="0" w:color="auto"/>
              <w:bottom w:val="single" w:sz="4" w:space="0" w:color="auto"/>
              <w:right w:val="single" w:sz="4" w:space="0" w:color="auto"/>
            </w:tcBorders>
          </w:tcPr>
          <w:p w14:paraId="5AC01963" w14:textId="77777777" w:rsidR="008E0D9C" w:rsidRDefault="008E0D9C" w:rsidP="001D22A1">
            <w:pPr>
              <w:rPr>
                <w:b/>
                <w:sz w:val="24"/>
                <w:lang w:eastAsia="en-US"/>
              </w:rPr>
            </w:pPr>
          </w:p>
        </w:tc>
      </w:tr>
      <w:tr w:rsidR="008E0D9C" w14:paraId="36C6C54D"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4D3D24D3" w14:textId="77777777" w:rsidR="008E0D9C" w:rsidRDefault="008E0D9C" w:rsidP="001D22A1">
            <w:pPr>
              <w:jc w:val="center"/>
              <w:rPr>
                <w:b/>
                <w:sz w:val="24"/>
                <w:lang w:eastAsia="en-US"/>
              </w:rPr>
            </w:pPr>
            <w:r>
              <w:rPr>
                <w:sz w:val="24"/>
                <w:lang w:eastAsia="en-US"/>
              </w:rPr>
              <w:t>a végbizonyítvány (abszolutórium) megszerzése (valamennyi képzési szint)</w:t>
            </w:r>
          </w:p>
        </w:tc>
        <w:tc>
          <w:tcPr>
            <w:tcW w:w="2547" w:type="pct"/>
            <w:tcBorders>
              <w:top w:val="single" w:sz="4" w:space="0" w:color="auto"/>
              <w:left w:val="single" w:sz="4" w:space="0" w:color="auto"/>
              <w:bottom w:val="single" w:sz="4" w:space="0" w:color="auto"/>
              <w:right w:val="single" w:sz="4" w:space="0" w:color="auto"/>
            </w:tcBorders>
          </w:tcPr>
          <w:p w14:paraId="3DBA7FD4" w14:textId="77777777" w:rsidR="008E0D9C" w:rsidRDefault="008E0D9C" w:rsidP="001D22A1">
            <w:pPr>
              <w:rPr>
                <w:b/>
                <w:sz w:val="24"/>
                <w:lang w:eastAsia="en-US"/>
              </w:rPr>
            </w:pPr>
          </w:p>
        </w:tc>
      </w:tr>
      <w:tr w:rsidR="008E0D9C" w14:paraId="52B98635" w14:textId="77777777" w:rsidTr="001D22A1">
        <w:trPr>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028BFA49" w14:textId="77777777" w:rsidR="008E0D9C" w:rsidRDefault="008E0D9C" w:rsidP="001D22A1">
            <w:pPr>
              <w:jc w:val="center"/>
              <w:rPr>
                <w:sz w:val="24"/>
                <w:lang w:eastAsia="en-US"/>
              </w:rPr>
            </w:pPr>
            <w:r>
              <w:rPr>
                <w:sz w:val="24"/>
                <w:lang w:eastAsia="en-US"/>
              </w:rPr>
              <w:t>záróvizsga (lebonyolítás rendje, a bizottság összetétele, stb.)</w:t>
            </w:r>
          </w:p>
        </w:tc>
        <w:tc>
          <w:tcPr>
            <w:tcW w:w="2547" w:type="pct"/>
            <w:tcBorders>
              <w:top w:val="single" w:sz="4" w:space="0" w:color="auto"/>
              <w:left w:val="single" w:sz="4" w:space="0" w:color="auto"/>
              <w:bottom w:val="single" w:sz="4" w:space="0" w:color="auto"/>
              <w:right w:val="single" w:sz="4" w:space="0" w:color="auto"/>
            </w:tcBorders>
          </w:tcPr>
          <w:p w14:paraId="4F0D77CB" w14:textId="77777777" w:rsidR="008E0D9C" w:rsidRDefault="008E0D9C" w:rsidP="001D22A1">
            <w:pPr>
              <w:rPr>
                <w:b/>
                <w:sz w:val="24"/>
                <w:lang w:eastAsia="en-US"/>
              </w:rPr>
            </w:pPr>
          </w:p>
        </w:tc>
      </w:tr>
      <w:tr w:rsidR="008E0D9C" w14:paraId="19B06A2C" w14:textId="77777777" w:rsidTr="007E1617">
        <w:trPr>
          <w:trHeight w:val="499"/>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325E7978" w14:textId="77777777" w:rsidR="008E0D9C" w:rsidRDefault="008E0D9C" w:rsidP="001D22A1">
            <w:pPr>
              <w:jc w:val="center"/>
              <w:rPr>
                <w:sz w:val="24"/>
                <w:lang w:eastAsia="en-US"/>
              </w:rPr>
            </w:pPr>
            <w:r>
              <w:rPr>
                <w:sz w:val="24"/>
                <w:lang w:eastAsia="en-US"/>
              </w:rPr>
              <w:t>oklevél kibocsátása</w:t>
            </w:r>
          </w:p>
        </w:tc>
        <w:tc>
          <w:tcPr>
            <w:tcW w:w="2547" w:type="pct"/>
            <w:tcBorders>
              <w:top w:val="single" w:sz="4" w:space="0" w:color="auto"/>
              <w:left w:val="single" w:sz="4" w:space="0" w:color="auto"/>
              <w:bottom w:val="single" w:sz="4" w:space="0" w:color="auto"/>
              <w:right w:val="single" w:sz="4" w:space="0" w:color="auto"/>
            </w:tcBorders>
          </w:tcPr>
          <w:p w14:paraId="6D66BEBE" w14:textId="77777777" w:rsidR="008E0D9C" w:rsidRDefault="008E0D9C" w:rsidP="001D22A1">
            <w:pPr>
              <w:rPr>
                <w:b/>
                <w:sz w:val="24"/>
                <w:lang w:eastAsia="en-US"/>
              </w:rPr>
            </w:pPr>
          </w:p>
        </w:tc>
      </w:tr>
    </w:tbl>
    <w:p w14:paraId="1FE5EA3C" w14:textId="77777777" w:rsidR="008E0D9C" w:rsidRDefault="008E0D9C" w:rsidP="008E0D9C">
      <w:pPr>
        <w:pStyle w:val="western"/>
        <w:spacing w:beforeAutospacing="0" w:after="60" w:line="276" w:lineRule="auto"/>
        <w:ind w:left="567" w:hanging="567"/>
        <w:jc w:val="both"/>
      </w:pPr>
      <w:r>
        <w:rPr>
          <w:b/>
        </w:rPr>
        <w:t>2</w:t>
      </w:r>
      <w:r>
        <w:t xml:space="preserve">. </w:t>
      </w:r>
      <w:r>
        <w:tab/>
        <w:t>Melyek azok a folyamatok, amelyek keretében az intézmény minőségbiztosítási rendszere a fenti szabályzatok, szabályzathelyek alkalmazásából eredő felhasználói (hallgató, oktató, adminisztrátor, ügyintéző) tapasztalatokat összegyűjti és értékeli?</w:t>
      </w:r>
    </w:p>
    <w:p w14:paraId="5257C7E1" w14:textId="77777777" w:rsidR="008E0D9C" w:rsidRDefault="008E0D9C" w:rsidP="008E0D9C">
      <w:pPr>
        <w:pStyle w:val="western"/>
        <w:spacing w:beforeAutospacing="0" w:after="60" w:line="276" w:lineRule="auto"/>
        <w:ind w:left="567" w:hanging="567"/>
        <w:jc w:val="both"/>
      </w:pPr>
      <w:r>
        <w:rPr>
          <w:b/>
        </w:rPr>
        <w:t>3</w:t>
      </w:r>
      <w:r>
        <w:t xml:space="preserve">. </w:t>
      </w:r>
      <w:r>
        <w:tab/>
        <w:t xml:space="preserve">Nevezzen meg 3 olyan esetet, amikor a tanulmányi adminisztráció felhasználói visszajelzését követően a fenti szabályzók valamelyikének módosítására került sor. </w:t>
      </w:r>
    </w:p>
    <w:p w14:paraId="0C9BD28A" w14:textId="77777777" w:rsidR="008E0D9C" w:rsidRDefault="008E0D9C" w:rsidP="008E0D9C">
      <w:pPr>
        <w:pStyle w:val="western"/>
        <w:spacing w:beforeAutospacing="0" w:after="60" w:line="276" w:lineRule="auto"/>
        <w:ind w:left="567" w:hanging="567"/>
        <w:jc w:val="both"/>
      </w:pPr>
      <w:r>
        <w:rPr>
          <w:b/>
        </w:rPr>
        <w:t>4</w:t>
      </w:r>
      <w:r>
        <w:t xml:space="preserve">. </w:t>
      </w:r>
      <w:r>
        <w:tab/>
        <w:t>Mutassa be, hogy a felvételi eljárás során az intézmény alkalmaz-e képzés specifikus külön követelményeket! Melyek ezek vizsgálatának (egészségügyi alkalmassági, pályaalkalmassági, gyakorlati alkalmassági vizsga) fontosabb jellemzői?</w:t>
      </w:r>
    </w:p>
    <w:p w14:paraId="50E8BCC4" w14:textId="77777777" w:rsidR="008E0D9C" w:rsidRDefault="008E0D9C" w:rsidP="008E0D9C">
      <w:pPr>
        <w:pStyle w:val="western"/>
        <w:spacing w:beforeAutospacing="0" w:after="60" w:line="276" w:lineRule="auto"/>
        <w:ind w:left="567" w:hanging="567"/>
        <w:jc w:val="both"/>
      </w:pPr>
      <w:r>
        <w:rPr>
          <w:b/>
        </w:rPr>
        <w:t>5</w:t>
      </w:r>
      <w:r>
        <w:t xml:space="preserve">. </w:t>
      </w:r>
      <w:r>
        <w:tab/>
        <w:t xml:space="preserve">Mutassa be, hogyan biztosítják az intézmény saját hatáskörébe tartozó felvételi eljárások objektivitását, </w:t>
      </w:r>
      <w:proofErr w:type="spellStart"/>
      <w:r>
        <w:t>pártatlanságát</w:t>
      </w:r>
      <w:proofErr w:type="spellEnd"/>
      <w:r>
        <w:t>!</w:t>
      </w:r>
    </w:p>
    <w:p w14:paraId="0B9E93BB" w14:textId="77777777" w:rsidR="008E0D9C" w:rsidRDefault="008E0D9C" w:rsidP="008E0D9C">
      <w:pPr>
        <w:pStyle w:val="western"/>
        <w:spacing w:beforeAutospacing="0" w:after="60" w:line="276" w:lineRule="auto"/>
        <w:ind w:left="567" w:hanging="567"/>
        <w:jc w:val="both"/>
      </w:pPr>
      <w:r>
        <w:rPr>
          <w:b/>
        </w:rPr>
        <w:t>6</w:t>
      </w:r>
      <w:r>
        <w:t xml:space="preserve">. </w:t>
      </w:r>
      <w:r>
        <w:tab/>
        <w:t>Az intézmény milyen eljárások és eszközök segítségével, milyen időközönként gyűjt információt a hallgatók előrehaladásáról? Hogyan támogatja az intézmény a hallgatók megfelelő ütemben történő – mintatanterv szerinti – előrehaladását? (Itt mindenképpen térjen ki a hallgatói mobilitási programok során alkalmazott eszközökre.)</w:t>
      </w:r>
    </w:p>
    <w:p w14:paraId="5D962F52" w14:textId="77777777" w:rsidR="008E0D9C" w:rsidRDefault="008E0D9C" w:rsidP="008E0D9C">
      <w:pPr>
        <w:pStyle w:val="western"/>
        <w:spacing w:beforeAutospacing="0" w:after="60" w:line="276" w:lineRule="auto"/>
        <w:ind w:left="567" w:hanging="567"/>
        <w:jc w:val="both"/>
      </w:pPr>
      <w:r>
        <w:rPr>
          <w:b/>
        </w:rPr>
        <w:t>7</w:t>
      </w:r>
      <w:r>
        <w:t xml:space="preserve">. </w:t>
      </w:r>
      <w:r>
        <w:tab/>
        <w:t>Hogyan és milyen mértékben biztosított a hallgatók számára, hogy tantárgyaikat idegen nyelven vegyék fel?</w:t>
      </w:r>
    </w:p>
    <w:p w14:paraId="65A23414" w14:textId="77777777" w:rsidR="008E0D9C" w:rsidRDefault="008E0D9C" w:rsidP="008E0D9C">
      <w:pPr>
        <w:pStyle w:val="western"/>
        <w:spacing w:beforeAutospacing="0" w:after="60" w:line="276" w:lineRule="auto"/>
        <w:ind w:left="567" w:hanging="567"/>
        <w:jc w:val="both"/>
      </w:pPr>
      <w:r>
        <w:rPr>
          <w:b/>
        </w:rPr>
        <w:t>8</w:t>
      </w:r>
      <w:r>
        <w:t xml:space="preserve">. </w:t>
      </w:r>
      <w:r>
        <w:tab/>
        <w:t>Milyen eljárás keretében vizsgálja az intézmény, hogy minden félévben a mintatanterv szerinti tantárgyak meghirdetésre kerültek-e?</w:t>
      </w:r>
    </w:p>
    <w:p w14:paraId="1AB4D48F" w14:textId="77777777" w:rsidR="008E0D9C" w:rsidRDefault="008E0D9C" w:rsidP="008E0D9C">
      <w:pPr>
        <w:pStyle w:val="western"/>
        <w:spacing w:beforeAutospacing="0" w:after="60" w:line="276" w:lineRule="auto"/>
        <w:ind w:left="567" w:hanging="567"/>
        <w:jc w:val="both"/>
      </w:pPr>
      <w:r>
        <w:rPr>
          <w:b/>
        </w:rPr>
        <w:t>9</w:t>
      </w:r>
      <w:r>
        <w:t xml:space="preserve">. </w:t>
      </w:r>
      <w:r>
        <w:tab/>
        <w:t xml:space="preserve">Van-e lehetőség a szabadon választható tantárgyak helyett önkéntes tevékenységet végezni? </w:t>
      </w:r>
    </w:p>
    <w:p w14:paraId="264B3E01" w14:textId="77777777" w:rsidR="008E0D9C" w:rsidRDefault="008E0D9C" w:rsidP="008E0D9C">
      <w:pPr>
        <w:pStyle w:val="western"/>
        <w:spacing w:beforeAutospacing="0" w:after="60" w:line="276" w:lineRule="auto"/>
        <w:ind w:left="567" w:hanging="567"/>
        <w:jc w:val="both"/>
      </w:pPr>
      <w:r>
        <w:rPr>
          <w:b/>
        </w:rPr>
        <w:t>10</w:t>
      </w:r>
      <w:r>
        <w:t xml:space="preserve">. </w:t>
      </w:r>
      <w:r>
        <w:tab/>
        <w:t>Milyen eljárások keretében, kiknek a bevonásával kerülnek meghatározásra a pontos értékelési, osztályozási kritériumok? Hogyan, hol és mikor hozzák ezeket nyilvánosságra?</w:t>
      </w:r>
    </w:p>
    <w:p w14:paraId="2F966DDA" w14:textId="77777777" w:rsidR="008E0D9C" w:rsidRDefault="008E0D9C" w:rsidP="008E0D9C">
      <w:pPr>
        <w:pStyle w:val="western"/>
        <w:spacing w:beforeAutospacing="0" w:after="60" w:line="276" w:lineRule="auto"/>
        <w:ind w:left="567" w:hanging="567"/>
        <w:jc w:val="both"/>
      </w:pPr>
      <w:r>
        <w:rPr>
          <w:b/>
        </w:rPr>
        <w:t>11</w:t>
      </w:r>
      <w:r>
        <w:t xml:space="preserve">. </w:t>
      </w:r>
      <w:r>
        <w:tab/>
        <w:t>Az informális és nem formális tanulás korábbi eredményeinek elismerésére a felvételi eljárás, illetve a tanulmányok során van-e kidolgozott eljárása az intézménynek? Ha igen, milyen tapasztalatai vannak ezzel kapcsolatban?</w:t>
      </w:r>
    </w:p>
    <w:p w14:paraId="39011498" w14:textId="77777777" w:rsidR="008E0D9C" w:rsidRDefault="008E0D9C" w:rsidP="008E0D9C">
      <w:pPr>
        <w:pStyle w:val="western"/>
        <w:spacing w:beforeAutospacing="0" w:after="60" w:line="276" w:lineRule="auto"/>
        <w:ind w:left="567" w:hanging="567"/>
        <w:jc w:val="both"/>
      </w:pPr>
      <w:r>
        <w:rPr>
          <w:b/>
        </w:rPr>
        <w:t>12</w:t>
      </w:r>
      <w:r>
        <w:t xml:space="preserve">. </w:t>
      </w:r>
      <w:r>
        <w:tab/>
        <w:t>Az intézmény milyen eljárások keretében vizsgálja a kreditelismerés 75%-os tartalmi egyezőségének megállapítására alkalmazott módszereket, és azok Lisszaboni elismerési egyezménynek való megfelelését?</w:t>
      </w:r>
    </w:p>
    <w:p w14:paraId="797FE13C" w14:textId="3CF7409F" w:rsidR="008E0D9C" w:rsidRDefault="008E0D9C" w:rsidP="008E0D9C">
      <w:pPr>
        <w:pStyle w:val="western"/>
        <w:spacing w:beforeAutospacing="0" w:after="60" w:line="276" w:lineRule="auto"/>
        <w:ind w:left="567" w:hanging="567"/>
        <w:jc w:val="both"/>
      </w:pPr>
      <w:r>
        <w:rPr>
          <w:b/>
        </w:rPr>
        <w:t>13</w:t>
      </w:r>
      <w:r>
        <w:rPr>
          <w:iCs/>
        </w:rPr>
        <w:t xml:space="preserve">. </w:t>
      </w:r>
      <w:r>
        <w:rPr>
          <w:iCs/>
        </w:rPr>
        <w:tab/>
        <w:t>Van-e olyan képzési terület, ahol a kreditelismerés (módszer, eljárás) egységesítése érdekében más intézménnyel együttműködik? Amennyiben van, mutassa be röviden</w:t>
      </w:r>
      <w:r w:rsidR="008D72B0">
        <w:rPr>
          <w:iCs/>
        </w:rPr>
        <w:t xml:space="preserve">! </w:t>
      </w:r>
      <w:r>
        <w:rPr>
          <w:iCs/>
        </w:rPr>
        <w:t xml:space="preserve">Amennyiben nincs, jelölje meg azokat az intézkedéseket, melyeket a gyakorlat bevezetése érdekében tett. </w:t>
      </w:r>
    </w:p>
    <w:p w14:paraId="39F0A8B8" w14:textId="77777777" w:rsidR="008E0D9C" w:rsidRDefault="008E0D9C" w:rsidP="008E0D9C">
      <w:pPr>
        <w:pStyle w:val="western"/>
        <w:spacing w:beforeAutospacing="0" w:after="60" w:line="276" w:lineRule="auto"/>
        <w:ind w:left="567" w:hanging="567"/>
        <w:jc w:val="both"/>
        <w:rPr>
          <w:b/>
        </w:rPr>
      </w:pPr>
      <w:r>
        <w:rPr>
          <w:b/>
        </w:rPr>
        <w:lastRenderedPageBreak/>
        <w:t>14</w:t>
      </w:r>
      <w:r>
        <w:t xml:space="preserve">. </w:t>
      </w:r>
      <w:r>
        <w:tab/>
        <w:t>Milyen módon és rendszerességgel vizsgálja az intézmény, hogy az abszolvált hallgatók kompetenciája a végzés során eléri-e a KKK-ban rögzítetteket? Összehasonlítja-e ezt a belépéskori kompetencia mérésekkel? Milyen módon használja ezek eredményeit?</w:t>
      </w:r>
    </w:p>
    <w:p w14:paraId="6085604D" w14:textId="77777777" w:rsidR="008E0D9C" w:rsidRDefault="008E0D9C" w:rsidP="008E0D9C">
      <w:pPr>
        <w:pStyle w:val="western"/>
        <w:spacing w:beforeAutospacing="0" w:after="60" w:line="276" w:lineRule="auto"/>
        <w:ind w:left="567" w:hanging="567"/>
        <w:jc w:val="both"/>
      </w:pPr>
      <w:r>
        <w:rPr>
          <w:b/>
        </w:rPr>
        <w:t xml:space="preserve">15. </w:t>
      </w:r>
      <w:r>
        <w:rPr>
          <w:b/>
        </w:rPr>
        <w:tab/>
      </w:r>
      <w:r>
        <w:t xml:space="preserve">Mutassa be, hogyan biztosítják, hogy az oktatók, a tanulmányi adminisztrációban részt vevő személyek ismerjék és következetesen érvényesítsék a tanulmányi előrehaladásra, a tanulmányok értékelésére, elismerésére vonatkozó szabályzókat, ideértve az egységes tanulmányi rendszer helyes használatát! Hogyan vizsgálja az intézmény ennek teljesülését? </w:t>
      </w:r>
    </w:p>
    <w:p w14:paraId="77CC526B" w14:textId="77777777" w:rsidR="008E0D9C" w:rsidRDefault="008E0D9C" w:rsidP="008E0D9C">
      <w:pPr>
        <w:pStyle w:val="western"/>
        <w:spacing w:beforeAutospacing="0" w:after="60" w:line="276" w:lineRule="auto"/>
        <w:ind w:left="567" w:hanging="567"/>
        <w:jc w:val="both"/>
      </w:pPr>
      <w:r>
        <w:rPr>
          <w:b/>
        </w:rPr>
        <w:t>16.</w:t>
      </w:r>
      <w:r>
        <w:rPr>
          <w:b/>
        </w:rPr>
        <w:tab/>
      </w:r>
      <w:r>
        <w:t>Milyen eljárás keretében vizsgálja az intézmény a hallgató felvételére, előrehaladására, tanulmányok elismerésére, képesítés odaítélésére vonatkozó szabályokban rögzített kedvezmények, kivételek alkalmazását (gyakoriság, eljárási rend betartása stb.)?</w:t>
      </w:r>
    </w:p>
    <w:p w14:paraId="7482DB03" w14:textId="77777777" w:rsidR="008E0D9C" w:rsidRDefault="008E0D9C" w:rsidP="008E0D9C">
      <w:pPr>
        <w:pStyle w:val="western"/>
        <w:spacing w:beforeAutospacing="0" w:after="60" w:line="276" w:lineRule="auto"/>
        <w:ind w:left="567" w:hanging="567"/>
        <w:jc w:val="both"/>
        <w:rPr>
          <w:b/>
        </w:rPr>
      </w:pPr>
      <w:r>
        <w:rPr>
          <w:b/>
        </w:rPr>
        <w:t>17.</w:t>
      </w:r>
      <w:r>
        <w:rPr>
          <w:b/>
        </w:rPr>
        <w:tab/>
      </w:r>
      <w:r>
        <w:t>Röviden mutassa be a nemzetközi közös képzésekben (ha van ilyen az intézményben), a felvételben, előrehaladásban, tanulmányok elismerésében, képesítés odaítélésében érvényesülő különös szabályokat!</w:t>
      </w:r>
    </w:p>
    <w:p w14:paraId="5B1903F0" w14:textId="77777777" w:rsidR="008E0D9C" w:rsidRDefault="008E0D9C" w:rsidP="008E0D9C">
      <w:pPr>
        <w:pStyle w:val="western"/>
        <w:spacing w:beforeAutospacing="0" w:after="60" w:line="276" w:lineRule="auto"/>
        <w:ind w:left="567" w:hanging="567"/>
        <w:jc w:val="both"/>
        <w:rPr>
          <w:b/>
          <w:highlight w:val="lightGray"/>
        </w:rPr>
      </w:pPr>
      <w:r>
        <w:rPr>
          <w:b/>
        </w:rPr>
        <w:t>18.</w:t>
      </w:r>
      <w:r>
        <w:tab/>
        <w:t>Foglalja össze az ESG 1.4-ben megfogalmazott standardok és irányelvek teljesülésének sajátosságait az intézményben! (max. 2500 karakter) Amennyiben egyes képzési területek/képzési ágak sajátos megoldásokat indokolnak, akkor azok lényegét területenként max. 1000 karakter terjedelemben foglalja össze.</w:t>
      </w:r>
    </w:p>
    <w:p w14:paraId="69B90625" w14:textId="77777777" w:rsidR="008E0D9C" w:rsidRPr="007676F6" w:rsidRDefault="008E0D9C" w:rsidP="008E0D9C">
      <w:pPr>
        <w:pStyle w:val="Cmsor1"/>
        <w:keepLines w:val="0"/>
        <w:pageBreakBefore/>
        <w:numPr>
          <w:ilvl w:val="0"/>
          <w:numId w:val="0"/>
        </w:numPr>
        <w:jc w:val="both"/>
        <w:rPr>
          <w:rFonts w:ascii="Times New Roman" w:hAnsi="Times New Roman" w:cs="Times New Roman"/>
          <w:color w:val="806000" w:themeColor="accent4" w:themeShade="80"/>
          <w:sz w:val="24"/>
          <w:szCs w:val="24"/>
        </w:rPr>
      </w:pPr>
      <w:bookmarkStart w:id="27" w:name="_Toc483211885"/>
      <w:bookmarkStart w:id="28" w:name="_Toc505860790"/>
      <w:bookmarkStart w:id="29" w:name="_Toc506992806"/>
      <w:bookmarkStart w:id="30" w:name="_Toc101972203"/>
      <w:r w:rsidRPr="007676F6">
        <w:rPr>
          <w:rFonts w:ascii="Times New Roman" w:hAnsi="Times New Roman" w:cs="Times New Roman"/>
          <w:color w:val="806000" w:themeColor="accent4" w:themeShade="80"/>
          <w:sz w:val="24"/>
          <w:szCs w:val="24"/>
        </w:rPr>
        <w:lastRenderedPageBreak/>
        <w:t>II.5. ESG 1.5 Oktatók</w:t>
      </w:r>
      <w:bookmarkEnd w:id="27"/>
      <w:bookmarkEnd w:id="28"/>
      <w:bookmarkEnd w:id="29"/>
      <w:bookmarkEnd w:id="30"/>
      <w:r w:rsidRPr="007676F6">
        <w:rPr>
          <w:rFonts w:ascii="Times New Roman" w:hAnsi="Times New Roman" w:cs="Times New Roman"/>
          <w:color w:val="806000" w:themeColor="accent4" w:themeShade="80"/>
          <w:sz w:val="24"/>
          <w:szCs w:val="24"/>
        </w:rPr>
        <w:t xml:space="preserve"> </w:t>
      </w:r>
    </w:p>
    <w:p w14:paraId="7A2DB239" w14:textId="77777777" w:rsidR="008E0D9C" w:rsidRDefault="008E0D9C" w:rsidP="008E0D9C">
      <w:pPr>
        <w:pStyle w:val="western"/>
        <w:spacing w:before="0" w:beforeAutospacing="0" w:after="0" w:line="240" w:lineRule="auto"/>
        <w:jc w:val="both"/>
      </w:pPr>
      <w:r>
        <w:rPr>
          <w:b/>
          <w:bCs/>
        </w:rPr>
        <w:t xml:space="preserve">Standard: </w:t>
      </w:r>
    </w:p>
    <w:p w14:paraId="461B2D6B" w14:textId="77777777" w:rsidR="008E0D9C" w:rsidRDefault="008E0D9C" w:rsidP="008E0D9C">
      <w:pPr>
        <w:pStyle w:val="western"/>
        <w:spacing w:before="0" w:beforeAutospacing="0" w:after="0" w:line="240" w:lineRule="auto"/>
        <w:jc w:val="both"/>
        <w:rPr>
          <w:b/>
          <w:bCs/>
        </w:rPr>
      </w:pPr>
      <w:r>
        <w:rPr>
          <w:b/>
          <w:bCs/>
        </w:rPr>
        <w:t xml:space="preserve">Az intézmények biztosítsák, hogy oktatóik megfelelő kompetenciával rendelkezzenek. Alkalmazzanak méltányos és átlátható eljárásokat oktatóik toborzására és továbbképzésére. </w:t>
      </w:r>
    </w:p>
    <w:p w14:paraId="1BAA2D54" w14:textId="77777777" w:rsidR="008E0D9C" w:rsidRDefault="008E0D9C" w:rsidP="008E0D9C">
      <w:pPr>
        <w:pStyle w:val="western"/>
        <w:spacing w:before="0" w:beforeAutospacing="0" w:after="0" w:line="240" w:lineRule="auto"/>
        <w:jc w:val="both"/>
      </w:pPr>
    </w:p>
    <w:p w14:paraId="6A999F9E" w14:textId="77777777" w:rsidR="008E0D9C" w:rsidRDefault="008E0D9C" w:rsidP="008E0D9C">
      <w:pPr>
        <w:pStyle w:val="western"/>
        <w:spacing w:before="0" w:beforeAutospacing="0" w:after="0" w:line="256" w:lineRule="auto"/>
        <w:jc w:val="both"/>
      </w:pPr>
      <w:r>
        <w:rPr>
          <w:b/>
          <w:bCs/>
          <w:i/>
          <w:iCs/>
        </w:rPr>
        <w:t xml:space="preserve">Irányelvek: </w:t>
      </w:r>
    </w:p>
    <w:p w14:paraId="228D61C4" w14:textId="77777777" w:rsidR="008E0D9C" w:rsidRDefault="008E0D9C" w:rsidP="008E0D9C">
      <w:pPr>
        <w:pStyle w:val="western"/>
        <w:spacing w:before="0" w:beforeAutospacing="0" w:after="0" w:line="240" w:lineRule="auto"/>
        <w:jc w:val="both"/>
      </w:pPr>
      <w:r>
        <w:rPr>
          <w:i/>
          <w:iCs/>
        </w:rPr>
        <w:t xml:space="preserve">Az oktató lényegi szerepet játszik abban, hogy a hallgató sikeresnek érezze a felsőoktatásban töltött idejét, meg tudja szerezni a tudást, a képességeket és további más kompetenciákat. A hallgatók sokfélesége és a tanulási eredmények erősödő szerepe megköveteli a hallgatóközpontú tanulást és tanítást, így az oktató szerepe is változik (lásd 1.3 standard). </w:t>
      </w:r>
    </w:p>
    <w:p w14:paraId="24EC6F3A" w14:textId="77777777" w:rsidR="008E0D9C" w:rsidRDefault="008E0D9C" w:rsidP="008E0D9C">
      <w:pPr>
        <w:pStyle w:val="western"/>
        <w:spacing w:before="0" w:beforeAutospacing="0" w:after="0" w:line="240" w:lineRule="auto"/>
        <w:jc w:val="both"/>
      </w:pPr>
      <w:r>
        <w:rPr>
          <w:i/>
          <w:iCs/>
        </w:rPr>
        <w:t xml:space="preserve">A felsőoktatási intézmények elsődleges felelősséget viselnek oktatóik minőségéért és a hatékony oktatói munkát támogató körülmények biztosításáért. Ez a környezet: </w:t>
      </w:r>
    </w:p>
    <w:p w14:paraId="1D73C170" w14:textId="77777777" w:rsidR="008E0D9C" w:rsidRDefault="008E0D9C" w:rsidP="008E0D9C">
      <w:pPr>
        <w:pStyle w:val="NormlWeb"/>
        <w:numPr>
          <w:ilvl w:val="0"/>
          <w:numId w:val="38"/>
        </w:numPr>
        <w:spacing w:before="0" w:beforeAutospacing="0" w:after="0" w:line="240" w:lineRule="auto"/>
        <w:jc w:val="both"/>
      </w:pPr>
      <w:r>
        <w:rPr>
          <w:i/>
          <w:iCs/>
        </w:rPr>
        <w:t xml:space="preserve">világos, átlátható és tisztességes folyamatokat hoz létre, működtet az oktatók felvétele és az oktatás jelentőségét elismerő munkafeltételek biztosítására; </w:t>
      </w:r>
    </w:p>
    <w:p w14:paraId="7CD0B675" w14:textId="77777777" w:rsidR="008E0D9C" w:rsidRDefault="008E0D9C" w:rsidP="008E0D9C">
      <w:pPr>
        <w:pStyle w:val="NormlWeb"/>
        <w:numPr>
          <w:ilvl w:val="0"/>
          <w:numId w:val="38"/>
        </w:numPr>
        <w:spacing w:before="0" w:beforeAutospacing="0" w:after="0" w:line="240" w:lineRule="auto"/>
        <w:jc w:val="both"/>
      </w:pPr>
      <w:r>
        <w:rPr>
          <w:i/>
          <w:iCs/>
        </w:rPr>
        <w:t xml:space="preserve">lehetőséget ad az oktatók szakmai fejlődésére és támogatja azt; </w:t>
      </w:r>
    </w:p>
    <w:p w14:paraId="6DF49F5C" w14:textId="77777777" w:rsidR="008E0D9C" w:rsidRDefault="008E0D9C" w:rsidP="008E0D9C">
      <w:pPr>
        <w:pStyle w:val="NormlWeb"/>
        <w:numPr>
          <w:ilvl w:val="0"/>
          <w:numId w:val="38"/>
        </w:numPr>
        <w:spacing w:before="0" w:beforeAutospacing="0" w:after="0" w:line="240" w:lineRule="auto"/>
        <w:jc w:val="both"/>
      </w:pPr>
      <w:r>
        <w:rPr>
          <w:i/>
          <w:iCs/>
        </w:rPr>
        <w:t xml:space="preserve">támogatja a tudományos munkát a kutatás és az oktatás közötti kapcsolat erősítése érdekében; </w:t>
      </w:r>
    </w:p>
    <w:p w14:paraId="5C928C2C" w14:textId="77777777" w:rsidR="008E0D9C" w:rsidRDefault="008E0D9C" w:rsidP="008E0D9C">
      <w:pPr>
        <w:pStyle w:val="NormlWeb"/>
        <w:numPr>
          <w:ilvl w:val="0"/>
          <w:numId w:val="38"/>
        </w:numPr>
        <w:spacing w:before="0" w:beforeAutospacing="0" w:after="0" w:line="240" w:lineRule="auto"/>
        <w:jc w:val="both"/>
      </w:pPr>
      <w:r>
        <w:rPr>
          <w:i/>
          <w:iCs/>
        </w:rPr>
        <w:t xml:space="preserve">támogatja az innovációt a tanítási módszerekben és a modern technológiák alkalmazását. </w:t>
      </w:r>
    </w:p>
    <w:p w14:paraId="7D1868A5" w14:textId="77777777" w:rsidR="008E0D9C" w:rsidRDefault="008E0D9C" w:rsidP="008E0D9C">
      <w:pPr>
        <w:pStyle w:val="NormlWeb"/>
        <w:spacing w:before="0" w:beforeAutospacing="0" w:after="0" w:line="240" w:lineRule="auto"/>
        <w:jc w:val="both"/>
        <w:rPr>
          <w:i/>
          <w:iCs/>
        </w:rPr>
      </w:pPr>
    </w:p>
    <w:p w14:paraId="2C737B07" w14:textId="77777777" w:rsidR="008E0D9C" w:rsidRDefault="008E0D9C" w:rsidP="008E0D9C">
      <w:pPr>
        <w:rPr>
          <w:b/>
          <w:sz w:val="24"/>
        </w:rPr>
      </w:pPr>
      <w:r>
        <w:rPr>
          <w:b/>
          <w:sz w:val="24"/>
        </w:rPr>
        <w:t>A MAB szempontrendszer II.5-ös pontjának megvalósulása az intézmény működésében:</w:t>
      </w:r>
    </w:p>
    <w:p w14:paraId="65438366" w14:textId="77777777" w:rsidR="008E0D9C" w:rsidRDefault="008E0D9C" w:rsidP="008E0D9C">
      <w:pPr>
        <w:rPr>
          <w:b/>
          <w:sz w:val="24"/>
        </w:rPr>
      </w:pPr>
    </w:p>
    <w:p w14:paraId="6A14C14F" w14:textId="77777777" w:rsidR="008E0D9C" w:rsidRDefault="008E0D9C" w:rsidP="008E0D9C">
      <w:pPr>
        <w:pStyle w:val="Listaszerbekezds"/>
        <w:numPr>
          <w:ilvl w:val="0"/>
          <w:numId w:val="39"/>
        </w:numPr>
        <w:spacing w:line="256" w:lineRule="auto"/>
        <w:ind w:left="567" w:hanging="567"/>
        <w:rPr>
          <w:b/>
        </w:rPr>
      </w:pPr>
      <w:r>
        <w:t>Az ESG 1.5. pontjának megfelelő szabályozás jelenléte:</w:t>
      </w:r>
    </w:p>
    <w:tbl>
      <w:tblPr>
        <w:tblStyle w:val="Rcsostblzat"/>
        <w:tblW w:w="5000" w:type="pct"/>
        <w:jc w:val="center"/>
        <w:tblLook w:val="04A0" w:firstRow="1" w:lastRow="0" w:firstColumn="1" w:lastColumn="0" w:noHBand="0" w:noVBand="1"/>
      </w:tblPr>
      <w:tblGrid>
        <w:gridCol w:w="3178"/>
        <w:gridCol w:w="6512"/>
      </w:tblGrid>
      <w:tr w:rsidR="008E0D9C" w14:paraId="5411C925" w14:textId="77777777" w:rsidTr="001D22A1">
        <w:trPr>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14:paraId="3948EB10" w14:textId="77777777" w:rsidR="008E0D9C" w:rsidRDefault="008E0D9C" w:rsidP="001D22A1">
            <w:pPr>
              <w:pStyle w:val="western"/>
              <w:spacing w:before="60" w:beforeAutospacing="0" w:after="60" w:line="240" w:lineRule="auto"/>
              <w:jc w:val="center"/>
              <w:rPr>
                <w:b/>
                <w:lang w:eastAsia="en-US"/>
              </w:rPr>
            </w:pPr>
            <w:r>
              <w:rPr>
                <w:b/>
                <w:lang w:eastAsia="en-US"/>
              </w:rPr>
              <w:t>Intézményi szabályozás tárgya</w:t>
            </w:r>
          </w:p>
        </w:tc>
        <w:tc>
          <w:tcPr>
            <w:tcW w:w="3360" w:type="pct"/>
            <w:tcBorders>
              <w:top w:val="single" w:sz="4" w:space="0" w:color="auto"/>
              <w:left w:val="single" w:sz="4" w:space="0" w:color="auto"/>
              <w:bottom w:val="single" w:sz="4" w:space="0" w:color="auto"/>
              <w:right w:val="single" w:sz="4" w:space="0" w:color="auto"/>
            </w:tcBorders>
            <w:vAlign w:val="center"/>
            <w:hideMark/>
          </w:tcPr>
          <w:p w14:paraId="3D6E85DA" w14:textId="77777777" w:rsidR="008E0D9C" w:rsidRDefault="008E0D9C" w:rsidP="001D22A1">
            <w:pPr>
              <w:pStyle w:val="western"/>
              <w:spacing w:before="60" w:beforeAutospacing="0" w:after="60" w:line="240" w:lineRule="auto"/>
              <w:jc w:val="center"/>
              <w:rPr>
                <w:b/>
                <w:lang w:eastAsia="en-US"/>
              </w:rPr>
            </w:pPr>
            <w:r>
              <w:rPr>
                <w:b/>
                <w:lang w:eastAsia="en-US"/>
              </w:rPr>
              <w:t>Vonatkozó szabályzat, szabályzathely, egyéb dokumentum webcíme</w:t>
            </w:r>
          </w:p>
        </w:tc>
      </w:tr>
      <w:tr w:rsidR="008E0D9C" w14:paraId="07E28EE7" w14:textId="77777777" w:rsidTr="001D22A1">
        <w:trPr>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14:paraId="495E7F2F" w14:textId="77777777" w:rsidR="008E0D9C" w:rsidRDefault="008E0D9C" w:rsidP="001D22A1">
            <w:pPr>
              <w:pStyle w:val="western"/>
              <w:spacing w:before="60" w:beforeAutospacing="0" w:after="60" w:line="240" w:lineRule="auto"/>
              <w:jc w:val="center"/>
              <w:rPr>
                <w:lang w:eastAsia="en-US"/>
              </w:rPr>
            </w:pPr>
            <w:r>
              <w:rPr>
                <w:lang w:eastAsia="en-US"/>
              </w:rPr>
              <w:t>oktatók kiválasztása, intézményi alkalmazás követelményei (nem törvényben rögzített, egyedi)</w:t>
            </w:r>
          </w:p>
        </w:tc>
        <w:tc>
          <w:tcPr>
            <w:tcW w:w="3360" w:type="pct"/>
            <w:tcBorders>
              <w:top w:val="single" w:sz="4" w:space="0" w:color="auto"/>
              <w:left w:val="single" w:sz="4" w:space="0" w:color="auto"/>
              <w:bottom w:val="single" w:sz="4" w:space="0" w:color="auto"/>
              <w:right w:val="single" w:sz="4" w:space="0" w:color="auto"/>
            </w:tcBorders>
            <w:vAlign w:val="center"/>
          </w:tcPr>
          <w:p w14:paraId="494219BF" w14:textId="77777777" w:rsidR="008E0D9C" w:rsidRDefault="008E0D9C" w:rsidP="001D22A1">
            <w:pPr>
              <w:pStyle w:val="western"/>
              <w:spacing w:before="60" w:beforeAutospacing="0" w:after="60" w:line="240" w:lineRule="auto"/>
              <w:jc w:val="center"/>
              <w:rPr>
                <w:lang w:eastAsia="en-US"/>
              </w:rPr>
            </w:pPr>
          </w:p>
        </w:tc>
      </w:tr>
      <w:tr w:rsidR="008E0D9C" w14:paraId="0C342490" w14:textId="77777777" w:rsidTr="001D22A1">
        <w:trPr>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14:paraId="1990F795" w14:textId="77777777" w:rsidR="008E0D9C" w:rsidRDefault="008E0D9C" w:rsidP="001D22A1">
            <w:pPr>
              <w:pStyle w:val="western"/>
              <w:spacing w:before="60" w:beforeAutospacing="0" w:after="60" w:line="240" w:lineRule="auto"/>
              <w:jc w:val="center"/>
              <w:rPr>
                <w:lang w:eastAsia="en-US"/>
              </w:rPr>
            </w:pPr>
            <w:r>
              <w:rPr>
                <w:lang w:eastAsia="en-US"/>
              </w:rPr>
              <w:t>oktatói előmenetel speciális (intézményi) feltételei</w:t>
            </w:r>
          </w:p>
        </w:tc>
        <w:tc>
          <w:tcPr>
            <w:tcW w:w="3360" w:type="pct"/>
            <w:tcBorders>
              <w:top w:val="single" w:sz="4" w:space="0" w:color="auto"/>
              <w:left w:val="single" w:sz="4" w:space="0" w:color="auto"/>
              <w:bottom w:val="single" w:sz="4" w:space="0" w:color="auto"/>
              <w:right w:val="single" w:sz="4" w:space="0" w:color="auto"/>
            </w:tcBorders>
            <w:vAlign w:val="center"/>
          </w:tcPr>
          <w:p w14:paraId="6976C36D" w14:textId="77777777" w:rsidR="008E0D9C" w:rsidRDefault="008E0D9C" w:rsidP="001D22A1">
            <w:pPr>
              <w:pStyle w:val="western"/>
              <w:spacing w:before="60" w:beforeAutospacing="0" w:after="60" w:line="240" w:lineRule="auto"/>
              <w:jc w:val="center"/>
              <w:rPr>
                <w:lang w:eastAsia="en-US"/>
              </w:rPr>
            </w:pPr>
          </w:p>
        </w:tc>
      </w:tr>
    </w:tbl>
    <w:p w14:paraId="0254E13E" w14:textId="77777777" w:rsidR="00AB5A66" w:rsidRDefault="00AB5A66" w:rsidP="008E0D9C">
      <w:pPr>
        <w:pStyle w:val="Listaszerbekezds"/>
        <w:spacing w:before="120" w:after="120" w:line="276" w:lineRule="auto"/>
        <w:ind w:left="567" w:hanging="425"/>
        <w:jc w:val="both"/>
        <w:rPr>
          <w:b/>
        </w:rPr>
      </w:pPr>
    </w:p>
    <w:p w14:paraId="476B545F" w14:textId="25713041" w:rsidR="008E0D9C" w:rsidRDefault="008E0D9C" w:rsidP="008E0D9C">
      <w:pPr>
        <w:pStyle w:val="Listaszerbekezds"/>
        <w:spacing w:before="120" w:after="120" w:line="276" w:lineRule="auto"/>
        <w:ind w:left="567" w:hanging="425"/>
        <w:jc w:val="both"/>
        <w:rPr>
          <w:szCs w:val="22"/>
        </w:rPr>
      </w:pPr>
      <w:r>
        <w:rPr>
          <w:b/>
        </w:rPr>
        <w:t>2.</w:t>
      </w:r>
      <w:r>
        <w:rPr>
          <w:b/>
        </w:rPr>
        <w:tab/>
      </w:r>
      <w:r>
        <w:rPr>
          <w:szCs w:val="22"/>
        </w:rPr>
        <w:t xml:space="preserve">Az intézmény oktatói összetétele hogyan biztosítja a stratégiai dokumentumokban, minőségpolitikai dokumentumokban megfogalmazott célokat? </w:t>
      </w:r>
    </w:p>
    <w:p w14:paraId="7B9092DB" w14:textId="77777777" w:rsidR="008E0D9C" w:rsidRDefault="008E0D9C" w:rsidP="008E0D9C">
      <w:pPr>
        <w:pStyle w:val="Listaszerbekezds"/>
        <w:spacing w:before="120" w:after="120" w:line="276" w:lineRule="auto"/>
        <w:ind w:left="567" w:hanging="425"/>
        <w:jc w:val="both"/>
        <w:rPr>
          <w:szCs w:val="22"/>
        </w:rPr>
      </w:pPr>
      <w:r>
        <w:rPr>
          <w:b/>
          <w:szCs w:val="22"/>
        </w:rPr>
        <w:t>3</w:t>
      </w:r>
      <w:r>
        <w:rPr>
          <w:szCs w:val="22"/>
        </w:rPr>
        <w:t>.</w:t>
      </w:r>
      <w:r>
        <w:rPr>
          <w:szCs w:val="22"/>
        </w:rPr>
        <w:tab/>
        <w:t>Megtörténik-e az oktatói összetétel (pl.: szervezeti egység, szak, életkor, oktató/hallgatói arány mutatóinak) elemzése? Mutasson be max. 5 konkrét, ezen elemzésen, elemzéseken alapuló intézkedést az elmúlt időszakból. (max. 2500 karakter)</w:t>
      </w:r>
    </w:p>
    <w:p w14:paraId="745ECD4C" w14:textId="77777777" w:rsidR="008E0D9C" w:rsidRDefault="008E0D9C" w:rsidP="008E0D9C">
      <w:pPr>
        <w:pStyle w:val="Listaszerbekezds"/>
        <w:spacing w:before="120" w:after="120" w:line="276" w:lineRule="auto"/>
        <w:ind w:left="567" w:hanging="425"/>
        <w:jc w:val="both"/>
        <w:rPr>
          <w:szCs w:val="22"/>
        </w:rPr>
      </w:pPr>
      <w:r>
        <w:rPr>
          <w:rFonts w:eastAsia="Times New Roman"/>
          <w:b/>
          <w:lang w:eastAsia="hu-HU"/>
        </w:rPr>
        <w:t>4.</w:t>
      </w:r>
      <w:r>
        <w:rPr>
          <w:szCs w:val="22"/>
        </w:rPr>
        <w:tab/>
        <w:t>Milyen eljárásban születnek meg az oktatói teljesítményértékelés értékelési szempontjai? Mely értékelési szempontok alapján, milyen intézkedések születnek? Milyen az alkalmazott módszertan oktatási szervezeti egységekre vonatkozó kiterjedtsége, illetve vannak-e eltérő gyakorlatok?</w:t>
      </w:r>
    </w:p>
    <w:p w14:paraId="73F6D29E" w14:textId="77777777" w:rsidR="008E0D9C" w:rsidRDefault="008E0D9C" w:rsidP="008E0D9C">
      <w:pPr>
        <w:pStyle w:val="Listaszerbekezds"/>
        <w:spacing w:before="120" w:after="120" w:line="276" w:lineRule="auto"/>
        <w:ind w:left="567" w:hanging="425"/>
        <w:jc w:val="both"/>
        <w:rPr>
          <w:szCs w:val="22"/>
        </w:rPr>
      </w:pPr>
      <w:r>
        <w:rPr>
          <w:rFonts w:eastAsia="Times New Roman"/>
          <w:b/>
          <w:lang w:eastAsia="hu-HU"/>
        </w:rPr>
        <w:t>5.</w:t>
      </w:r>
      <w:r>
        <w:rPr>
          <w:szCs w:val="22"/>
        </w:rPr>
        <w:t xml:space="preserve"> </w:t>
      </w:r>
      <w:r>
        <w:rPr>
          <w:szCs w:val="22"/>
        </w:rPr>
        <w:tab/>
        <w:t>Milyen eljárások keretében gyűjti az intézmény a hallgatói véleményeket, visszajelzéseket az oktatói munkáról? Melyek az oktatás hallgatói véleményezési rendszer működésének fontosabb tapasztalatai, az eredmények hasznosításának formái?</w:t>
      </w:r>
    </w:p>
    <w:p w14:paraId="5EFAFAE5" w14:textId="77777777" w:rsidR="008E0D9C" w:rsidRDefault="008E0D9C" w:rsidP="008E0D9C">
      <w:pPr>
        <w:pStyle w:val="Listaszerbekezds"/>
        <w:spacing w:before="120" w:after="120" w:line="276" w:lineRule="auto"/>
        <w:ind w:left="567" w:hanging="425"/>
        <w:jc w:val="both"/>
        <w:rPr>
          <w:b/>
        </w:rPr>
      </w:pPr>
      <w:r>
        <w:rPr>
          <w:rFonts w:eastAsia="Times New Roman"/>
          <w:b/>
          <w:lang w:eastAsia="hu-HU"/>
        </w:rPr>
        <w:t>6.</w:t>
      </w:r>
      <w:r>
        <w:rPr>
          <w:szCs w:val="22"/>
        </w:rPr>
        <w:t xml:space="preserve"> </w:t>
      </w:r>
      <w:r>
        <w:rPr>
          <w:szCs w:val="22"/>
        </w:rPr>
        <w:tab/>
        <w:t>Milyen eljárások keretében gyűjtik az oktatói véleményeket az intézmény által biztosított oktatói, kutatói környezetről? Milyen konkrét intézkedések születtek ilyen felmérést követően?</w:t>
      </w:r>
    </w:p>
    <w:p w14:paraId="5D781B00" w14:textId="77777777" w:rsidR="008E0D9C" w:rsidRDefault="008E0D9C" w:rsidP="008E0D9C">
      <w:pPr>
        <w:pStyle w:val="Listaszerbekezds"/>
        <w:spacing w:before="120" w:after="120" w:line="276" w:lineRule="auto"/>
        <w:ind w:left="567" w:hanging="425"/>
        <w:jc w:val="both"/>
        <w:rPr>
          <w:b/>
        </w:rPr>
      </w:pPr>
      <w:r>
        <w:rPr>
          <w:rFonts w:eastAsia="Times New Roman"/>
          <w:b/>
          <w:lang w:eastAsia="hu-HU"/>
        </w:rPr>
        <w:lastRenderedPageBreak/>
        <w:t>7.</w:t>
      </w:r>
      <w:r>
        <w:rPr>
          <w:color w:val="212121"/>
          <w:shd w:val="clear" w:color="auto" w:fill="FFFFFF"/>
        </w:rPr>
        <w:t xml:space="preserve"> </w:t>
      </w:r>
      <w:r>
        <w:rPr>
          <w:color w:val="212121"/>
          <w:shd w:val="clear" w:color="auto" w:fill="FFFFFF"/>
        </w:rPr>
        <w:tab/>
        <w:t>Rendelkezik-e az intézmény olyan szervezettel vagy intézményesített eljárással, amely az oktatók pedagógiai tudatosságát, ESG 1.3 pont szerinti felkészültségét erősíti? Ha igen, mutassa be e tevékenységeket és eredményeiket röviden!</w:t>
      </w:r>
    </w:p>
    <w:p w14:paraId="63B0B9D9" w14:textId="77777777" w:rsidR="008E0D9C" w:rsidRDefault="008E0D9C" w:rsidP="008E0D9C">
      <w:pPr>
        <w:pStyle w:val="Listaszerbekezds"/>
        <w:spacing w:before="120" w:after="120" w:line="276" w:lineRule="auto"/>
        <w:ind w:left="567" w:hanging="425"/>
        <w:jc w:val="both"/>
        <w:rPr>
          <w:color w:val="212121"/>
          <w:shd w:val="clear" w:color="auto" w:fill="FFFFFF"/>
        </w:rPr>
      </w:pPr>
      <w:r>
        <w:rPr>
          <w:rFonts w:eastAsia="Times New Roman"/>
          <w:b/>
          <w:lang w:eastAsia="hu-HU"/>
        </w:rPr>
        <w:t>8.</w:t>
      </w:r>
      <w:r>
        <w:rPr>
          <w:color w:val="212121"/>
          <w:shd w:val="clear" w:color="auto" w:fill="FFFFFF"/>
        </w:rPr>
        <w:t xml:space="preserve"> </w:t>
      </w:r>
      <w:r>
        <w:rPr>
          <w:color w:val="212121"/>
          <w:shd w:val="clear" w:color="auto" w:fill="FFFFFF"/>
        </w:rPr>
        <w:tab/>
        <w:t>Az intézmény minőségbiztosítási rendszere hogyan és milyen rendszerességgel követi nyomon a 4-6. pontok szerinti folyamatokat, milyen módon értékeli azokat, az értékelés eredményeit hogyan hasznosítja?</w:t>
      </w:r>
    </w:p>
    <w:p w14:paraId="0DD6946C" w14:textId="129E1E2C" w:rsidR="008E0D9C" w:rsidRDefault="008E0D9C" w:rsidP="008E0D9C">
      <w:pPr>
        <w:pStyle w:val="Listaszerbekezds"/>
        <w:spacing w:before="120" w:after="120" w:line="276" w:lineRule="auto"/>
        <w:ind w:left="567" w:hanging="425"/>
        <w:jc w:val="both"/>
      </w:pPr>
      <w:r>
        <w:rPr>
          <w:b/>
        </w:rPr>
        <w:t>9.</w:t>
      </w:r>
      <w:r>
        <w:tab/>
        <w:t>Foglalja össze az ESG 1.5-ben megfogalmazott standardok és irányelvek teljesülésének sajátosságait az intézményben! (max. 2500 karakter) Amennyiben egyes képzési területek/tudományágak, székhelyen kívüli képzések sajátos megoldásokat indokolnak, akkor azok lényegét területenként max. 1000 karakter terjedelemben foglalja össze</w:t>
      </w:r>
      <w:r w:rsidR="007676F6">
        <w:t xml:space="preserve">! </w:t>
      </w:r>
    </w:p>
    <w:p w14:paraId="7C08BDDC" w14:textId="77777777" w:rsidR="008E0D9C" w:rsidRDefault="008E0D9C" w:rsidP="008E0D9C">
      <w:pPr>
        <w:spacing w:after="160" w:line="256" w:lineRule="auto"/>
        <w:ind w:left="567" w:hanging="425"/>
        <w:rPr>
          <w:sz w:val="24"/>
        </w:rPr>
      </w:pPr>
      <w:r>
        <w:br w:type="page"/>
      </w:r>
    </w:p>
    <w:p w14:paraId="76689DD3" w14:textId="77777777" w:rsidR="008E0D9C" w:rsidRPr="007676F6" w:rsidRDefault="008E0D9C" w:rsidP="008E0D9C">
      <w:pPr>
        <w:pStyle w:val="Cmsor1"/>
        <w:numPr>
          <w:ilvl w:val="0"/>
          <w:numId w:val="0"/>
        </w:numPr>
        <w:rPr>
          <w:rFonts w:ascii="Times New Roman" w:hAnsi="Times New Roman" w:cs="Times New Roman"/>
          <w:color w:val="806000" w:themeColor="accent4" w:themeShade="80"/>
          <w:sz w:val="24"/>
          <w:szCs w:val="24"/>
        </w:rPr>
      </w:pPr>
      <w:bookmarkStart w:id="31" w:name="_Toc483211886"/>
      <w:bookmarkStart w:id="32" w:name="_Toc505860791"/>
      <w:bookmarkStart w:id="33" w:name="_Toc506992807"/>
      <w:bookmarkStart w:id="34" w:name="_Toc101972204"/>
      <w:r w:rsidRPr="007676F6">
        <w:rPr>
          <w:rFonts w:ascii="Times New Roman" w:hAnsi="Times New Roman" w:cs="Times New Roman"/>
          <w:color w:val="806000" w:themeColor="accent4" w:themeShade="80"/>
          <w:sz w:val="24"/>
          <w:szCs w:val="24"/>
        </w:rPr>
        <w:lastRenderedPageBreak/>
        <w:t>II.6. ESG 1.6 Tanulástámogatás és hallgatói szolgáltatások</w:t>
      </w:r>
      <w:bookmarkEnd w:id="31"/>
      <w:bookmarkEnd w:id="32"/>
      <w:bookmarkEnd w:id="33"/>
      <w:bookmarkEnd w:id="34"/>
      <w:r w:rsidRPr="007676F6">
        <w:rPr>
          <w:rFonts w:ascii="Times New Roman" w:hAnsi="Times New Roman" w:cs="Times New Roman"/>
          <w:color w:val="806000" w:themeColor="accent4" w:themeShade="80"/>
          <w:sz w:val="24"/>
          <w:szCs w:val="24"/>
        </w:rPr>
        <w:t xml:space="preserve"> </w:t>
      </w:r>
    </w:p>
    <w:p w14:paraId="267BA010" w14:textId="77777777" w:rsidR="008E0D9C" w:rsidRDefault="008E0D9C" w:rsidP="008E0D9C">
      <w:pPr>
        <w:pStyle w:val="western"/>
        <w:spacing w:before="0" w:beforeAutospacing="0" w:after="0" w:line="240" w:lineRule="auto"/>
      </w:pPr>
      <w:r>
        <w:rPr>
          <w:b/>
          <w:bCs/>
        </w:rPr>
        <w:t xml:space="preserve">Standard: </w:t>
      </w:r>
    </w:p>
    <w:p w14:paraId="6FB85BC1" w14:textId="77777777" w:rsidR="008E0D9C" w:rsidRDefault="008E0D9C" w:rsidP="008E0D9C">
      <w:pPr>
        <w:pStyle w:val="western"/>
        <w:spacing w:before="0" w:beforeAutospacing="0" w:after="0" w:line="240" w:lineRule="auto"/>
        <w:jc w:val="both"/>
      </w:pPr>
      <w:r>
        <w:rPr>
          <w:b/>
          <w:bCs/>
        </w:rPr>
        <w:t xml:space="preserve">Az intézmények megfelelő finanszírozási forrásokkal rendelkezzenek a tanulási és tanítási tevékenységekhez, valamint biztosítsanak adekvát és könnyen hozzáférhető tanulástámogató feltételeket és hallgatói szolgáltatásokat. </w:t>
      </w:r>
    </w:p>
    <w:p w14:paraId="0EA4E211" w14:textId="77777777" w:rsidR="008E0D9C" w:rsidRDefault="008E0D9C" w:rsidP="008E0D9C">
      <w:pPr>
        <w:pStyle w:val="western"/>
        <w:spacing w:before="0" w:beforeAutospacing="0" w:after="0" w:line="240" w:lineRule="auto"/>
        <w:rPr>
          <w:b/>
          <w:bCs/>
          <w:i/>
          <w:iCs/>
        </w:rPr>
      </w:pPr>
    </w:p>
    <w:p w14:paraId="66816FD4" w14:textId="77777777" w:rsidR="008E0D9C" w:rsidRDefault="008E0D9C" w:rsidP="008E0D9C">
      <w:pPr>
        <w:pStyle w:val="western"/>
        <w:spacing w:before="0" w:beforeAutospacing="0" w:after="0" w:line="240" w:lineRule="auto"/>
      </w:pPr>
      <w:r>
        <w:rPr>
          <w:b/>
          <w:bCs/>
          <w:i/>
          <w:iCs/>
        </w:rPr>
        <w:t xml:space="preserve">Irányelvek: </w:t>
      </w:r>
    </w:p>
    <w:p w14:paraId="0EAC0710" w14:textId="77777777" w:rsidR="008E0D9C" w:rsidRDefault="008E0D9C" w:rsidP="008E0D9C">
      <w:pPr>
        <w:pStyle w:val="western"/>
        <w:spacing w:before="0" w:beforeAutospacing="0" w:after="0" w:line="240" w:lineRule="auto"/>
        <w:jc w:val="both"/>
      </w:pPr>
      <w:r>
        <w:rPr>
          <w:i/>
          <w:iCs/>
        </w:rPr>
        <w:t xml:space="preserve">Az intézmények sokféle háttértámogatást kínálnak a tanuláshoz annak érdekében, hogy a hallgató tanulmányi idejét sikeresnek érezze. Ezek részben infrastrukturális jellegűek, a könyvtártól a tanulási létesítményeken át az informatikai rendszerekig, részben pedig humán jellegűek, a </w:t>
      </w:r>
      <w:proofErr w:type="spellStart"/>
      <w:r>
        <w:rPr>
          <w:i/>
          <w:iCs/>
        </w:rPr>
        <w:t>tutoroktól</w:t>
      </w:r>
      <w:proofErr w:type="spellEnd"/>
      <w:r>
        <w:rPr>
          <w:i/>
          <w:iCs/>
        </w:rPr>
        <w:t xml:space="preserve"> a tanácsadókon át az egyéb támogató szakemberekig. Az országon belüli és a nemzetközi mobilitás elősegítése szempontjából különösen fontosak a támogató szolgáltatások.</w:t>
      </w:r>
    </w:p>
    <w:p w14:paraId="7897ABA1" w14:textId="77777777" w:rsidR="008E0D9C" w:rsidRDefault="008E0D9C" w:rsidP="008E0D9C">
      <w:pPr>
        <w:pStyle w:val="western"/>
        <w:spacing w:before="0" w:beforeAutospacing="0" w:after="0" w:line="240" w:lineRule="auto"/>
        <w:jc w:val="both"/>
      </w:pPr>
      <w:r>
        <w:rPr>
          <w:i/>
          <w:iCs/>
        </w:rPr>
        <w:t xml:space="preserve">A sokszínű hallgatóság (mint felnőtt, részidős, munka mellett tanuló, külföldi vagy megváltozott képességű hallgatók) igényei, a hallgatóközpontú tanulás, illetve a tanulás és tanítás rugalmas módjainak előtérbe kerülése egyaránt figyelembe veendők a tanulási háttértámogatások és a hallgatói tanácsadás telepítése, tervezése, működtetése során. </w:t>
      </w:r>
    </w:p>
    <w:p w14:paraId="6DA02FE1" w14:textId="77777777" w:rsidR="008E0D9C" w:rsidRDefault="008E0D9C" w:rsidP="008E0D9C">
      <w:pPr>
        <w:pStyle w:val="western"/>
        <w:spacing w:before="0" w:beforeAutospacing="0" w:after="0" w:line="240" w:lineRule="auto"/>
        <w:jc w:val="both"/>
      </w:pPr>
      <w:r>
        <w:rPr>
          <w:i/>
          <w:iCs/>
        </w:rPr>
        <w:t xml:space="preserve">A támogató tevékenységeket és annak létesítményeit az intézmény viszonyainak függvényében különféle módon lehet megszervezni. A belső minőségbiztosítás garantálja, hogy minden támogatás a céljának megfelelő, hozzáférhető legyen, és hogy a hallgatók megkapják a kellő tájékoztatást a számukra rendelkezésre álló szolgáltatásokról. </w:t>
      </w:r>
    </w:p>
    <w:p w14:paraId="3559B643" w14:textId="77777777" w:rsidR="008E0D9C" w:rsidRDefault="008E0D9C" w:rsidP="008E0D9C">
      <w:pPr>
        <w:pStyle w:val="western"/>
        <w:spacing w:before="0" w:beforeAutospacing="0" w:after="0" w:line="240" w:lineRule="auto"/>
        <w:jc w:val="both"/>
        <w:rPr>
          <w:i/>
          <w:iCs/>
        </w:rPr>
      </w:pPr>
      <w:r>
        <w:rPr>
          <w:i/>
          <w:iCs/>
        </w:rPr>
        <w:t xml:space="preserve">A szolgáltatások nyújtása szempontjából alapvető szerepet játszik a támogató és adminisztratív személyzet, ezért megfelelő képesítéssel kell rendelkezniük, továbbá lehetőséget kell kapniuk képességeik fejlesztésére. </w:t>
      </w:r>
    </w:p>
    <w:p w14:paraId="4DB1F4FE" w14:textId="77777777" w:rsidR="008E0D9C" w:rsidRDefault="008E0D9C" w:rsidP="008E0D9C">
      <w:pPr>
        <w:pStyle w:val="western"/>
        <w:spacing w:before="0" w:beforeAutospacing="0" w:after="0" w:line="240" w:lineRule="auto"/>
        <w:jc w:val="both"/>
        <w:rPr>
          <w:i/>
          <w:iCs/>
        </w:rPr>
      </w:pPr>
    </w:p>
    <w:p w14:paraId="3F108725" w14:textId="77777777" w:rsidR="008E0D9C" w:rsidRDefault="008E0D9C" w:rsidP="008E0D9C">
      <w:pPr>
        <w:rPr>
          <w:b/>
          <w:sz w:val="24"/>
        </w:rPr>
      </w:pPr>
      <w:r>
        <w:rPr>
          <w:b/>
          <w:sz w:val="24"/>
        </w:rPr>
        <w:t>A MAB szempontrendszer II.6-os pontjának megvalósulása az intézmény működésében:</w:t>
      </w:r>
    </w:p>
    <w:p w14:paraId="781D6C3B" w14:textId="77777777" w:rsidR="008E0D9C" w:rsidRDefault="008E0D9C" w:rsidP="008E0D9C">
      <w:pPr>
        <w:rPr>
          <w:b/>
          <w:sz w:val="24"/>
        </w:rPr>
      </w:pPr>
    </w:p>
    <w:p w14:paraId="1BCE12D0" w14:textId="77777777" w:rsidR="008E0D9C" w:rsidRDefault="008E0D9C" w:rsidP="008E0D9C">
      <w:pPr>
        <w:pStyle w:val="Listaszerbekezds"/>
        <w:numPr>
          <w:ilvl w:val="0"/>
          <w:numId w:val="40"/>
        </w:numPr>
        <w:spacing w:line="256" w:lineRule="auto"/>
        <w:ind w:left="567" w:hanging="567"/>
        <w:rPr>
          <w:b/>
        </w:rPr>
      </w:pPr>
      <w:r>
        <w:t>Az ESG 1.6. pontjának megfelelő szabályozás jelenléte:</w:t>
      </w:r>
    </w:p>
    <w:p w14:paraId="4BB4874F" w14:textId="77777777" w:rsidR="008E0D9C" w:rsidRDefault="008E0D9C" w:rsidP="008E0D9C">
      <w:pPr>
        <w:rPr>
          <w:b/>
          <w:sz w:val="24"/>
        </w:rPr>
      </w:pPr>
    </w:p>
    <w:tbl>
      <w:tblPr>
        <w:tblStyle w:val="Rcsostblzat"/>
        <w:tblW w:w="5000" w:type="pct"/>
        <w:jc w:val="center"/>
        <w:tblLook w:val="04A0" w:firstRow="1" w:lastRow="0" w:firstColumn="1" w:lastColumn="0" w:noHBand="0" w:noVBand="1"/>
      </w:tblPr>
      <w:tblGrid>
        <w:gridCol w:w="3483"/>
        <w:gridCol w:w="6207"/>
      </w:tblGrid>
      <w:tr w:rsidR="008E0D9C" w14:paraId="026FAAB8"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67B7C20E" w14:textId="77777777" w:rsidR="008E0D9C" w:rsidRDefault="008E0D9C" w:rsidP="001D22A1">
            <w:pPr>
              <w:pStyle w:val="western"/>
              <w:spacing w:before="60" w:beforeAutospacing="0" w:after="60" w:line="240" w:lineRule="auto"/>
              <w:jc w:val="center"/>
              <w:rPr>
                <w:b/>
                <w:lang w:eastAsia="en-US"/>
              </w:rPr>
            </w:pPr>
            <w:r>
              <w:rPr>
                <w:b/>
                <w:lang w:eastAsia="en-US"/>
              </w:rPr>
              <w:t>Intézményi szabályozás tárgya</w:t>
            </w:r>
          </w:p>
        </w:tc>
        <w:tc>
          <w:tcPr>
            <w:tcW w:w="3203" w:type="pct"/>
            <w:tcBorders>
              <w:top w:val="single" w:sz="4" w:space="0" w:color="auto"/>
              <w:left w:val="single" w:sz="4" w:space="0" w:color="auto"/>
              <w:bottom w:val="single" w:sz="4" w:space="0" w:color="auto"/>
              <w:right w:val="single" w:sz="4" w:space="0" w:color="auto"/>
            </w:tcBorders>
            <w:vAlign w:val="center"/>
            <w:hideMark/>
          </w:tcPr>
          <w:p w14:paraId="0F9C838E" w14:textId="77777777" w:rsidR="008E0D9C" w:rsidRDefault="008E0D9C" w:rsidP="001D22A1">
            <w:pPr>
              <w:pStyle w:val="western"/>
              <w:spacing w:before="60" w:beforeAutospacing="0" w:after="60" w:line="240" w:lineRule="auto"/>
              <w:jc w:val="center"/>
              <w:rPr>
                <w:b/>
                <w:lang w:eastAsia="en-US"/>
              </w:rPr>
            </w:pPr>
            <w:r>
              <w:rPr>
                <w:b/>
                <w:lang w:eastAsia="en-US"/>
              </w:rPr>
              <w:t>Vonatkozó szabályzat, szabályzathely, egyéb dokumentum webcíme</w:t>
            </w:r>
          </w:p>
        </w:tc>
      </w:tr>
      <w:tr w:rsidR="008E0D9C" w14:paraId="6CBABFA0"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10F4F6F0" w14:textId="77777777" w:rsidR="008E0D9C" w:rsidRDefault="008E0D9C" w:rsidP="001D22A1">
            <w:pPr>
              <w:pStyle w:val="western"/>
              <w:spacing w:before="60" w:beforeAutospacing="0" w:after="60" w:line="240" w:lineRule="auto"/>
              <w:jc w:val="center"/>
              <w:rPr>
                <w:lang w:eastAsia="en-US"/>
              </w:rPr>
            </w:pPr>
            <w:r>
              <w:rPr>
                <w:lang w:eastAsia="en-US"/>
              </w:rPr>
              <w:t>nyelvtudás megszerzése</w:t>
            </w:r>
          </w:p>
        </w:tc>
        <w:tc>
          <w:tcPr>
            <w:tcW w:w="3203" w:type="pct"/>
            <w:tcBorders>
              <w:top w:val="single" w:sz="4" w:space="0" w:color="auto"/>
              <w:left w:val="single" w:sz="4" w:space="0" w:color="auto"/>
              <w:bottom w:val="single" w:sz="4" w:space="0" w:color="auto"/>
              <w:right w:val="single" w:sz="4" w:space="0" w:color="auto"/>
            </w:tcBorders>
            <w:vAlign w:val="center"/>
          </w:tcPr>
          <w:p w14:paraId="20B22178" w14:textId="77777777" w:rsidR="008E0D9C" w:rsidRDefault="008E0D9C" w:rsidP="001D22A1">
            <w:pPr>
              <w:pStyle w:val="western"/>
              <w:spacing w:before="60" w:beforeAutospacing="0" w:after="60" w:line="240" w:lineRule="auto"/>
              <w:jc w:val="center"/>
              <w:rPr>
                <w:lang w:eastAsia="en-US"/>
              </w:rPr>
            </w:pPr>
          </w:p>
        </w:tc>
      </w:tr>
      <w:tr w:rsidR="008E0D9C" w14:paraId="53E74CBE"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53563E75" w14:textId="77777777" w:rsidR="008E0D9C" w:rsidRDefault="008E0D9C" w:rsidP="001D22A1">
            <w:pPr>
              <w:pStyle w:val="western"/>
              <w:spacing w:before="60" w:beforeAutospacing="0" w:after="60" w:line="240" w:lineRule="auto"/>
              <w:jc w:val="center"/>
              <w:rPr>
                <w:lang w:eastAsia="en-US"/>
              </w:rPr>
            </w:pPr>
            <w:r>
              <w:rPr>
                <w:lang w:eastAsia="en-US"/>
              </w:rPr>
              <w:t>ösztöndíjak (feltételek, pályázat, bírálat rendje, nyomtatványok)</w:t>
            </w:r>
          </w:p>
        </w:tc>
        <w:tc>
          <w:tcPr>
            <w:tcW w:w="3203" w:type="pct"/>
            <w:tcBorders>
              <w:top w:val="single" w:sz="4" w:space="0" w:color="auto"/>
              <w:left w:val="single" w:sz="4" w:space="0" w:color="auto"/>
              <w:bottom w:val="single" w:sz="4" w:space="0" w:color="auto"/>
              <w:right w:val="single" w:sz="4" w:space="0" w:color="auto"/>
            </w:tcBorders>
            <w:vAlign w:val="center"/>
          </w:tcPr>
          <w:p w14:paraId="2EA6E68C" w14:textId="77777777" w:rsidR="008E0D9C" w:rsidRDefault="008E0D9C" w:rsidP="001D22A1">
            <w:pPr>
              <w:pStyle w:val="western"/>
              <w:spacing w:before="60" w:beforeAutospacing="0" w:after="60" w:line="240" w:lineRule="auto"/>
              <w:jc w:val="center"/>
              <w:rPr>
                <w:lang w:eastAsia="en-US"/>
              </w:rPr>
            </w:pPr>
          </w:p>
        </w:tc>
      </w:tr>
      <w:tr w:rsidR="008E0D9C" w14:paraId="35FF35B0"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6B780497" w14:textId="77777777" w:rsidR="008E0D9C" w:rsidRDefault="008E0D9C" w:rsidP="001D22A1">
            <w:pPr>
              <w:pStyle w:val="western"/>
              <w:spacing w:before="60" w:beforeAutospacing="0" w:after="60" w:line="240" w:lineRule="auto"/>
              <w:jc w:val="center"/>
              <w:rPr>
                <w:lang w:eastAsia="en-US"/>
              </w:rPr>
            </w:pPr>
            <w:r>
              <w:rPr>
                <w:lang w:eastAsia="en-US"/>
              </w:rPr>
              <w:t>e fejezetben említett szolgáltatások igénybevételének feltételei, eljárások</w:t>
            </w:r>
          </w:p>
        </w:tc>
        <w:tc>
          <w:tcPr>
            <w:tcW w:w="3203" w:type="pct"/>
            <w:tcBorders>
              <w:top w:val="single" w:sz="4" w:space="0" w:color="auto"/>
              <w:left w:val="single" w:sz="4" w:space="0" w:color="auto"/>
              <w:bottom w:val="single" w:sz="4" w:space="0" w:color="auto"/>
              <w:right w:val="single" w:sz="4" w:space="0" w:color="auto"/>
            </w:tcBorders>
            <w:vAlign w:val="center"/>
          </w:tcPr>
          <w:p w14:paraId="76550073" w14:textId="77777777" w:rsidR="008E0D9C" w:rsidRDefault="008E0D9C" w:rsidP="001D22A1">
            <w:pPr>
              <w:pStyle w:val="western"/>
              <w:spacing w:before="60" w:beforeAutospacing="0" w:after="60" w:line="240" w:lineRule="auto"/>
              <w:jc w:val="center"/>
              <w:rPr>
                <w:lang w:eastAsia="en-US"/>
              </w:rPr>
            </w:pPr>
          </w:p>
        </w:tc>
      </w:tr>
      <w:tr w:rsidR="008E0D9C" w14:paraId="5822985C"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1ABB68CC" w14:textId="77777777" w:rsidR="008E0D9C" w:rsidRDefault="008E0D9C" w:rsidP="001D22A1">
            <w:pPr>
              <w:pStyle w:val="western"/>
              <w:spacing w:before="60" w:beforeAutospacing="0" w:after="60" w:line="240" w:lineRule="auto"/>
              <w:jc w:val="center"/>
              <w:rPr>
                <w:lang w:eastAsia="en-US"/>
              </w:rPr>
            </w:pPr>
            <w:r>
              <w:rPr>
                <w:lang w:eastAsia="en-US"/>
              </w:rPr>
              <w:t>térítés ellenében biztosított eljárások, szolgáltatások</w:t>
            </w:r>
          </w:p>
        </w:tc>
        <w:tc>
          <w:tcPr>
            <w:tcW w:w="3203" w:type="pct"/>
            <w:tcBorders>
              <w:top w:val="single" w:sz="4" w:space="0" w:color="auto"/>
              <w:left w:val="single" w:sz="4" w:space="0" w:color="auto"/>
              <w:bottom w:val="single" w:sz="4" w:space="0" w:color="auto"/>
              <w:right w:val="single" w:sz="4" w:space="0" w:color="auto"/>
            </w:tcBorders>
            <w:vAlign w:val="center"/>
          </w:tcPr>
          <w:p w14:paraId="22B01501" w14:textId="77777777" w:rsidR="008E0D9C" w:rsidRDefault="008E0D9C" w:rsidP="001D22A1">
            <w:pPr>
              <w:pStyle w:val="western"/>
              <w:spacing w:before="60" w:beforeAutospacing="0" w:after="60" w:line="240" w:lineRule="auto"/>
              <w:jc w:val="center"/>
              <w:rPr>
                <w:lang w:eastAsia="en-US"/>
              </w:rPr>
            </w:pPr>
          </w:p>
        </w:tc>
      </w:tr>
      <w:tr w:rsidR="008E0D9C" w14:paraId="657A09B0"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423BE8D3" w14:textId="77777777" w:rsidR="008E0D9C" w:rsidRDefault="008E0D9C" w:rsidP="001D22A1">
            <w:pPr>
              <w:pStyle w:val="western"/>
              <w:spacing w:before="60" w:beforeAutospacing="0" w:after="60" w:line="240" w:lineRule="auto"/>
              <w:jc w:val="center"/>
              <w:rPr>
                <w:lang w:eastAsia="en-US"/>
              </w:rPr>
            </w:pPr>
            <w:r>
              <w:rPr>
                <w:lang w:eastAsia="en-US"/>
              </w:rPr>
              <w:t>kollégium, szakkollégium (felvétel feltételei, eljárásrend, házirend)</w:t>
            </w:r>
          </w:p>
        </w:tc>
        <w:tc>
          <w:tcPr>
            <w:tcW w:w="3203" w:type="pct"/>
            <w:tcBorders>
              <w:top w:val="single" w:sz="4" w:space="0" w:color="auto"/>
              <w:left w:val="single" w:sz="4" w:space="0" w:color="auto"/>
              <w:bottom w:val="single" w:sz="4" w:space="0" w:color="auto"/>
              <w:right w:val="single" w:sz="4" w:space="0" w:color="auto"/>
            </w:tcBorders>
            <w:vAlign w:val="center"/>
          </w:tcPr>
          <w:p w14:paraId="0F5FB39B" w14:textId="77777777" w:rsidR="008E0D9C" w:rsidRDefault="008E0D9C" w:rsidP="001D22A1">
            <w:pPr>
              <w:pStyle w:val="western"/>
              <w:spacing w:before="60" w:beforeAutospacing="0" w:after="60" w:line="240" w:lineRule="auto"/>
              <w:jc w:val="center"/>
              <w:rPr>
                <w:lang w:eastAsia="en-US"/>
              </w:rPr>
            </w:pPr>
          </w:p>
        </w:tc>
      </w:tr>
      <w:tr w:rsidR="008E0D9C" w14:paraId="5EA27419" w14:textId="77777777" w:rsidTr="001D22A1">
        <w:trPr>
          <w:jc w:val="center"/>
        </w:trPr>
        <w:tc>
          <w:tcPr>
            <w:tcW w:w="1797" w:type="pct"/>
            <w:tcBorders>
              <w:top w:val="single" w:sz="4" w:space="0" w:color="auto"/>
              <w:left w:val="single" w:sz="4" w:space="0" w:color="auto"/>
              <w:bottom w:val="single" w:sz="4" w:space="0" w:color="auto"/>
              <w:right w:val="single" w:sz="4" w:space="0" w:color="auto"/>
            </w:tcBorders>
            <w:vAlign w:val="center"/>
            <w:hideMark/>
          </w:tcPr>
          <w:p w14:paraId="15D2909D" w14:textId="77777777" w:rsidR="008E0D9C" w:rsidRDefault="008E0D9C" w:rsidP="001D22A1">
            <w:pPr>
              <w:pStyle w:val="western"/>
              <w:spacing w:before="60" w:beforeAutospacing="0" w:after="60" w:line="240" w:lineRule="auto"/>
              <w:jc w:val="center"/>
              <w:rPr>
                <w:lang w:eastAsia="en-US"/>
              </w:rPr>
            </w:pPr>
            <w:r>
              <w:rPr>
                <w:lang w:eastAsia="en-US"/>
              </w:rPr>
              <w:t>hallgatói rendezvények</w:t>
            </w:r>
          </w:p>
        </w:tc>
        <w:tc>
          <w:tcPr>
            <w:tcW w:w="3203" w:type="pct"/>
            <w:tcBorders>
              <w:top w:val="single" w:sz="4" w:space="0" w:color="auto"/>
              <w:left w:val="single" w:sz="4" w:space="0" w:color="auto"/>
              <w:bottom w:val="single" w:sz="4" w:space="0" w:color="auto"/>
              <w:right w:val="single" w:sz="4" w:space="0" w:color="auto"/>
            </w:tcBorders>
            <w:vAlign w:val="center"/>
          </w:tcPr>
          <w:p w14:paraId="4A028B2F" w14:textId="77777777" w:rsidR="008E0D9C" w:rsidRDefault="008E0D9C" w:rsidP="001D22A1">
            <w:pPr>
              <w:pStyle w:val="western"/>
              <w:spacing w:before="60" w:beforeAutospacing="0" w:after="60" w:line="240" w:lineRule="auto"/>
              <w:jc w:val="center"/>
              <w:rPr>
                <w:lang w:eastAsia="en-US"/>
              </w:rPr>
            </w:pPr>
          </w:p>
        </w:tc>
      </w:tr>
    </w:tbl>
    <w:p w14:paraId="194CBDBF" w14:textId="77777777" w:rsidR="008E0D9C" w:rsidRDefault="008E0D9C" w:rsidP="008E0D9C">
      <w:pPr>
        <w:pStyle w:val="western"/>
        <w:numPr>
          <w:ilvl w:val="0"/>
          <w:numId w:val="39"/>
        </w:numPr>
        <w:spacing w:before="120" w:beforeAutospacing="0" w:after="120" w:line="276" w:lineRule="auto"/>
        <w:ind w:left="567" w:hanging="567"/>
        <w:jc w:val="both"/>
      </w:pPr>
      <w:r>
        <w:rPr>
          <w:color w:val="212121"/>
          <w:shd w:val="clear" w:color="auto" w:fill="FFFFFF"/>
        </w:rPr>
        <w:t xml:space="preserve">Az intézmény finanszírozási forrásai hogyan biztosítják a tanulási és tanítási tevékenységek megfelelő színvonalú végzéséhez szükséges feltételeket, kitérve a speciális eszközigényű szakok szükségleteire? </w:t>
      </w:r>
    </w:p>
    <w:p w14:paraId="301819FC" w14:textId="77777777" w:rsidR="008E0D9C" w:rsidRDefault="008E0D9C" w:rsidP="008E0D9C">
      <w:pPr>
        <w:pStyle w:val="western"/>
        <w:numPr>
          <w:ilvl w:val="0"/>
          <w:numId w:val="39"/>
        </w:numPr>
        <w:spacing w:before="120" w:beforeAutospacing="0" w:after="120" w:line="276" w:lineRule="auto"/>
        <w:ind w:left="567" w:hanging="567"/>
        <w:jc w:val="both"/>
      </w:pPr>
      <w:r>
        <w:lastRenderedPageBreak/>
        <w:t xml:space="preserve">Az intézmény működtet-e olyan szolgáltatásokat, rendszereket, amelyek segítik az első évfolyamra belépő hallgatók beilleszkedését (pl. </w:t>
      </w:r>
      <w:proofErr w:type="spellStart"/>
      <w:r>
        <w:t>tutor</w:t>
      </w:r>
      <w:proofErr w:type="spellEnd"/>
      <w:r>
        <w:t xml:space="preserve">, mentor stb.)? Mutassa be ezeket röviden! </w:t>
      </w:r>
    </w:p>
    <w:p w14:paraId="27A9AAF8" w14:textId="77777777" w:rsidR="008E0D9C" w:rsidRDefault="008E0D9C" w:rsidP="008E0D9C">
      <w:pPr>
        <w:pStyle w:val="western"/>
        <w:numPr>
          <w:ilvl w:val="0"/>
          <w:numId w:val="39"/>
        </w:numPr>
        <w:spacing w:before="120" w:beforeAutospacing="0" w:after="120" w:line="276" w:lineRule="auto"/>
        <w:ind w:left="567" w:hanging="567"/>
        <w:jc w:val="both"/>
      </w:pPr>
      <w:r>
        <w:t>Milyen jellegű mentorálás, támogató szolgáltatások, tanácsadások érhetők el a nem első évfolyamos hallgatók számára a sokszínűségre figyelemmel?</w:t>
      </w:r>
    </w:p>
    <w:p w14:paraId="3310BE71" w14:textId="77777777" w:rsidR="008E0D9C" w:rsidRDefault="008E0D9C" w:rsidP="008E0D9C">
      <w:pPr>
        <w:pStyle w:val="western"/>
        <w:numPr>
          <w:ilvl w:val="0"/>
          <w:numId w:val="39"/>
        </w:numPr>
        <w:spacing w:before="120" w:beforeAutospacing="0" w:after="120" w:line="276" w:lineRule="auto"/>
        <w:ind w:left="567" w:hanging="567"/>
        <w:jc w:val="both"/>
      </w:pPr>
      <w:r>
        <w:t>Milyen módon ismerteti meg az intézmény a 3. és 4. pontban részletezett támogató rendszerekkel a hallgatókat, hogyan vizsgálja e rendszerek eredményességét?</w:t>
      </w:r>
    </w:p>
    <w:p w14:paraId="2466C06E" w14:textId="77777777" w:rsidR="008E0D9C" w:rsidRDefault="008E0D9C" w:rsidP="008E0D9C">
      <w:pPr>
        <w:pStyle w:val="western"/>
        <w:numPr>
          <w:ilvl w:val="0"/>
          <w:numId w:val="39"/>
        </w:numPr>
        <w:spacing w:before="120" w:beforeAutospacing="0" w:after="120" w:line="276" w:lineRule="auto"/>
        <w:ind w:left="567" w:hanging="567"/>
        <w:jc w:val="both"/>
      </w:pPr>
      <w:r>
        <w:t>Melyek a közösségfejlesztést, konstruktív életvezetést, aktív, felelős, állampolgárrá nevelést, hallgatói mobilitást segítő hallgatói háttértámogatások? (max. 2500 karakter)</w:t>
      </w:r>
    </w:p>
    <w:p w14:paraId="14F10B76" w14:textId="77777777" w:rsidR="008E0D9C" w:rsidRDefault="008E0D9C" w:rsidP="008E0D9C">
      <w:pPr>
        <w:pStyle w:val="western"/>
        <w:numPr>
          <w:ilvl w:val="0"/>
          <w:numId w:val="39"/>
        </w:numPr>
        <w:spacing w:before="120" w:beforeAutospacing="0" w:after="120" w:line="276" w:lineRule="auto"/>
        <w:ind w:left="567" w:hanging="567"/>
        <w:jc w:val="both"/>
      </w:pPr>
      <w:r>
        <w:t xml:space="preserve">Átlagosan egy félévben hány hallgató tanul nyelvet intézményi keretek között? (Képzési szint/tagozat szerinti megoszlásban, nyelvi szakok tantárgyai nélkül!) Az elmúlt 5 évben hány hallgató nem tudta átvenni diplomáját nyelvvizsga hiányában? (az elmúlt 5 év adatai évenként) Az adatok ismeretében mit tett az intézmény? </w:t>
      </w:r>
    </w:p>
    <w:p w14:paraId="7E517CFD" w14:textId="77777777" w:rsidR="008E0D9C" w:rsidRDefault="008E0D9C" w:rsidP="008E0D9C">
      <w:pPr>
        <w:pStyle w:val="western"/>
        <w:numPr>
          <w:ilvl w:val="0"/>
          <w:numId w:val="39"/>
        </w:numPr>
        <w:spacing w:before="120" w:beforeAutospacing="0" w:after="120" w:line="276" w:lineRule="auto"/>
        <w:ind w:left="567" w:hanging="567"/>
        <w:jc w:val="both"/>
      </w:pPr>
      <w:r>
        <w:t>Tanulmányi adminisztráció működésének fontosabb jellemzői (hozzáférhetőség, várakozási idő, e-ügykezelés). (max. 2500 karakter)</w:t>
      </w:r>
    </w:p>
    <w:p w14:paraId="1734EEEC" w14:textId="77777777" w:rsidR="008E0D9C" w:rsidRDefault="008E0D9C" w:rsidP="008E0D9C">
      <w:pPr>
        <w:pStyle w:val="western"/>
        <w:numPr>
          <w:ilvl w:val="0"/>
          <w:numId w:val="39"/>
        </w:numPr>
        <w:spacing w:before="120" w:beforeAutospacing="0" w:after="120" w:line="276" w:lineRule="auto"/>
        <w:ind w:left="567" w:hanging="567"/>
        <w:jc w:val="both"/>
      </w:pPr>
      <w:r>
        <w:t xml:space="preserve">Az adminisztratív munkában részt vevő nem oktató munkavállalók továbbképzését az intézmény hogyan, milyen rendszerességgel biztosítja? Van-e követelményrendszer e munkakörök betöltéséhez? Milyen eszközöket alkalmaz az intézmény a követelményeknek való meg nem felelés esetén? </w:t>
      </w:r>
    </w:p>
    <w:p w14:paraId="64BE94B2" w14:textId="77777777" w:rsidR="008E0D9C" w:rsidRDefault="008E0D9C" w:rsidP="008E0D9C">
      <w:pPr>
        <w:pStyle w:val="western"/>
        <w:numPr>
          <w:ilvl w:val="0"/>
          <w:numId w:val="39"/>
        </w:numPr>
        <w:spacing w:before="120" w:beforeAutospacing="0" w:after="120" w:line="276" w:lineRule="auto"/>
        <w:ind w:left="567" w:hanging="567"/>
        <w:jc w:val="both"/>
      </w:pPr>
      <w:r>
        <w:t xml:space="preserve">Milyen ösztöndíjak érhetők el a hallgatók számára? Milyen módon tájékoztatja az intézmény a hallgatókat az ösztöndíjak feltételeiről, elbírálásuk rendjéről? Hogyan alakítják ki a saját alapítású ösztöndíjak feltételrendszerét? </w:t>
      </w:r>
    </w:p>
    <w:p w14:paraId="7E5B5D02" w14:textId="77777777" w:rsidR="008E0D9C" w:rsidRDefault="008E0D9C" w:rsidP="008E0D9C">
      <w:pPr>
        <w:pStyle w:val="western"/>
        <w:numPr>
          <w:ilvl w:val="0"/>
          <w:numId w:val="39"/>
        </w:numPr>
        <w:spacing w:before="120" w:beforeAutospacing="0" w:after="120" w:line="276" w:lineRule="auto"/>
        <w:ind w:left="567" w:hanging="567"/>
        <w:jc w:val="both"/>
      </w:pPr>
      <w:r>
        <w:t>A szociális ösztöndíjak nem jogszabályban rögzített bírálati szempontjainak felülvizsgálata hogyan történik?</w:t>
      </w:r>
    </w:p>
    <w:p w14:paraId="120C0898" w14:textId="77777777" w:rsidR="008E0D9C" w:rsidRDefault="008E0D9C" w:rsidP="008E0D9C">
      <w:pPr>
        <w:pStyle w:val="western"/>
        <w:numPr>
          <w:ilvl w:val="0"/>
          <w:numId w:val="39"/>
        </w:numPr>
        <w:spacing w:before="120" w:beforeAutospacing="0" w:after="120" w:line="276" w:lineRule="auto"/>
        <w:ind w:left="567" w:hanging="567"/>
        <w:jc w:val="both"/>
      </w:pPr>
      <w:r>
        <w:t xml:space="preserve">Mutassa be a könyvtári szolgáltatásokat (valamennyi képzési helyen), kitérve a képzési kínálat sajátosságaira (max. 2000 karakter)! Mutassa be a kötelező irodalom könyvtári elérhetőségét (digitális, papíralapú, példányszám, kölcsönzés adatai stb., max. 2000 karakter)! Milyen eljárás keretében vizsgálja az intézmény a könyvtári szolgáltatások és a könyvtári állomány ESG 1.6-nak, 1.3-nak és a képzési programnak való megfelelését? </w:t>
      </w:r>
    </w:p>
    <w:p w14:paraId="72B2743A" w14:textId="77777777" w:rsidR="008E0D9C" w:rsidRDefault="008E0D9C" w:rsidP="008E0D9C">
      <w:pPr>
        <w:pStyle w:val="western"/>
        <w:numPr>
          <w:ilvl w:val="0"/>
          <w:numId w:val="39"/>
        </w:numPr>
        <w:spacing w:before="120" w:beforeAutospacing="0" w:after="120" w:line="276" w:lineRule="auto"/>
        <w:ind w:left="567" w:hanging="567"/>
        <w:jc w:val="both"/>
      </w:pPr>
      <w:r>
        <w:t>Mutassa be a tankönyv- és jegyzetellátás rendszerét! Mutassa be az intézmény e-learning és távoktatási rendszerét (ha releváns)!</w:t>
      </w:r>
    </w:p>
    <w:p w14:paraId="4321BA13" w14:textId="77777777" w:rsidR="008E0D9C" w:rsidRDefault="008E0D9C" w:rsidP="008E0D9C">
      <w:pPr>
        <w:pStyle w:val="western"/>
        <w:numPr>
          <w:ilvl w:val="0"/>
          <w:numId w:val="39"/>
        </w:numPr>
        <w:spacing w:before="120" w:beforeAutospacing="0" w:after="120" w:line="276" w:lineRule="auto"/>
        <w:ind w:left="567" w:hanging="567"/>
        <w:jc w:val="both"/>
      </w:pPr>
      <w:r>
        <w:t xml:space="preserve">Mutassa be a sportolási lehetőségeket, a szabadidő eltöltés támogatásának formáit, lehetőségeit! (max. 2500 karakter) Hogyan biztosított az intézmény telephelyén és a székhelyen kívüli képzésekben mindez? </w:t>
      </w:r>
    </w:p>
    <w:p w14:paraId="7FEC3F0B" w14:textId="77777777" w:rsidR="008E0D9C" w:rsidRDefault="008E0D9C" w:rsidP="008E0D9C">
      <w:pPr>
        <w:pStyle w:val="western"/>
        <w:numPr>
          <w:ilvl w:val="0"/>
          <w:numId w:val="39"/>
        </w:numPr>
        <w:spacing w:before="120" w:beforeAutospacing="0" w:after="120" w:line="276" w:lineRule="auto"/>
        <w:ind w:left="567" w:hanging="567"/>
        <w:jc w:val="both"/>
      </w:pPr>
      <w:r>
        <w:t xml:space="preserve">Mutassa be a kollégiumi szolgáltatások rendszerét! (max. 2500 karakter) Milyen eljárásokban vizsgálja az intézmény a szolgáltatások színvonalát, és a vizsgálat eredményeit hogyan hasznosítja? </w:t>
      </w:r>
    </w:p>
    <w:p w14:paraId="253B8887" w14:textId="77777777" w:rsidR="008E0D9C" w:rsidRDefault="008E0D9C" w:rsidP="008E0D9C">
      <w:pPr>
        <w:pStyle w:val="western"/>
        <w:numPr>
          <w:ilvl w:val="0"/>
          <w:numId w:val="39"/>
        </w:numPr>
        <w:spacing w:before="120" w:beforeAutospacing="0" w:after="120" w:line="276" w:lineRule="auto"/>
        <w:ind w:left="567" w:hanging="567"/>
        <w:jc w:val="both"/>
      </w:pPr>
      <w:r>
        <w:t>Mutassa be az informatikai, irodatechnikai infrastruktúra jellemzőit az intézmény képzési kínálatára figyelemmel! (max. 2500 karakter)</w:t>
      </w:r>
    </w:p>
    <w:p w14:paraId="77F15C83" w14:textId="77777777" w:rsidR="008E0D9C" w:rsidRDefault="008E0D9C" w:rsidP="008E0D9C">
      <w:pPr>
        <w:pStyle w:val="western"/>
        <w:numPr>
          <w:ilvl w:val="0"/>
          <w:numId w:val="39"/>
        </w:numPr>
        <w:spacing w:before="120" w:beforeAutospacing="0" w:after="120" w:line="276" w:lineRule="auto"/>
        <w:ind w:left="567" w:hanging="567"/>
        <w:jc w:val="both"/>
      </w:pPr>
      <w:r>
        <w:lastRenderedPageBreak/>
        <w:t xml:space="preserve">Mutassa be az intézmény adottságaihoz, képzési profiljához, III. missziójához illeszkedő egyéb hallgatói szolgáltatásokat (Pl.: étkeztetés, karrier- és </w:t>
      </w:r>
      <w:proofErr w:type="spellStart"/>
      <w:r>
        <w:t>alumni</w:t>
      </w:r>
      <w:proofErr w:type="spellEnd"/>
      <w:r>
        <w:t>-menedzsment, rendezvényszervezés, nemzetközi mobilitás támogatása, egészségügyi szolgáltatások, öntevékenység támogatása stb.)!</w:t>
      </w:r>
    </w:p>
    <w:p w14:paraId="0176F3A5" w14:textId="77777777" w:rsidR="008E0D9C" w:rsidRDefault="008E0D9C" w:rsidP="008E0D9C">
      <w:pPr>
        <w:pStyle w:val="western"/>
        <w:numPr>
          <w:ilvl w:val="0"/>
          <w:numId w:val="39"/>
        </w:numPr>
        <w:spacing w:before="120" w:beforeAutospacing="0" w:after="120" w:line="276" w:lineRule="auto"/>
        <w:ind w:left="567" w:hanging="567"/>
        <w:jc w:val="both"/>
      </w:pPr>
      <w:r>
        <w:t>Mutassa be a fogyatékkal élőket támogató szolgáltatások működését az intézményben! (max. 2500 karakter)</w:t>
      </w:r>
    </w:p>
    <w:p w14:paraId="4B6DC3B4" w14:textId="77777777" w:rsidR="008E0D9C" w:rsidRDefault="008E0D9C" w:rsidP="008E0D9C">
      <w:pPr>
        <w:pStyle w:val="western"/>
        <w:numPr>
          <w:ilvl w:val="0"/>
          <w:numId w:val="39"/>
        </w:numPr>
        <w:spacing w:before="120" w:beforeAutospacing="0" w:after="120" w:line="276" w:lineRule="auto"/>
        <w:ind w:left="567" w:hanging="567"/>
        <w:jc w:val="both"/>
      </w:pPr>
      <w:r>
        <w:t>Mutasson be néhány példát arra, hogy az oktatási, kutatási infrastruktúra hogyan támogatja az intézmény stratégiai céljainak megvalósítását!</w:t>
      </w:r>
    </w:p>
    <w:p w14:paraId="4CF9A429" w14:textId="77777777" w:rsidR="008E0D9C" w:rsidRDefault="008E0D9C" w:rsidP="008E0D9C">
      <w:pPr>
        <w:pStyle w:val="western"/>
        <w:numPr>
          <w:ilvl w:val="0"/>
          <w:numId w:val="39"/>
        </w:numPr>
        <w:spacing w:before="120" w:beforeAutospacing="0" w:after="120" w:line="276" w:lineRule="auto"/>
        <w:ind w:left="567" w:hanging="567"/>
        <w:jc w:val="both"/>
      </w:pPr>
      <w:r>
        <w:t>Foglalja össze az ESG 1.6-ban megfogalmazott standardok és irányelvek teljesülésének sajátosságait az intézményben! (max. 2500 karakter) Amennyiben egyes képzési területek/tudományágak, képzési ágak sajátos megoldásokat indokolnak, akkor azok lényegét területenként max. 1000 karakter terjedelemben foglalja össze.</w:t>
      </w:r>
    </w:p>
    <w:p w14:paraId="201BA10C" w14:textId="77777777" w:rsidR="008E0D9C" w:rsidRDefault="008E0D9C" w:rsidP="008E0D9C">
      <w:pPr>
        <w:spacing w:after="160" w:line="256" w:lineRule="auto"/>
        <w:rPr>
          <w:sz w:val="24"/>
        </w:rPr>
      </w:pPr>
      <w:r>
        <w:br w:type="page"/>
      </w:r>
    </w:p>
    <w:p w14:paraId="5EFE0F44" w14:textId="77777777" w:rsidR="008E0D9C" w:rsidRPr="007676F6" w:rsidRDefault="008E0D9C" w:rsidP="008E0D9C">
      <w:pPr>
        <w:pStyle w:val="Cmsor1"/>
        <w:numPr>
          <w:ilvl w:val="0"/>
          <w:numId w:val="0"/>
        </w:numPr>
        <w:jc w:val="both"/>
        <w:rPr>
          <w:rFonts w:ascii="Times New Roman" w:hAnsi="Times New Roman" w:cs="Times New Roman"/>
          <w:color w:val="806000" w:themeColor="accent4" w:themeShade="80"/>
          <w:sz w:val="24"/>
          <w:szCs w:val="24"/>
        </w:rPr>
      </w:pPr>
      <w:bookmarkStart w:id="35" w:name="_Toc483211887"/>
      <w:bookmarkStart w:id="36" w:name="_Toc505860792"/>
      <w:bookmarkStart w:id="37" w:name="_Toc506992808"/>
      <w:bookmarkStart w:id="38" w:name="_Toc101972205"/>
      <w:r w:rsidRPr="007676F6">
        <w:rPr>
          <w:rFonts w:ascii="Times New Roman" w:hAnsi="Times New Roman" w:cs="Times New Roman"/>
          <w:color w:val="806000" w:themeColor="accent4" w:themeShade="80"/>
          <w:sz w:val="24"/>
          <w:szCs w:val="24"/>
        </w:rPr>
        <w:lastRenderedPageBreak/>
        <w:t>II.7. ESG 1.7 Információkezelés</w:t>
      </w:r>
      <w:bookmarkEnd w:id="35"/>
      <w:bookmarkEnd w:id="36"/>
      <w:bookmarkEnd w:id="37"/>
      <w:bookmarkEnd w:id="38"/>
      <w:r w:rsidRPr="007676F6">
        <w:rPr>
          <w:rFonts w:ascii="Times New Roman" w:hAnsi="Times New Roman" w:cs="Times New Roman"/>
          <w:color w:val="806000" w:themeColor="accent4" w:themeShade="80"/>
          <w:sz w:val="24"/>
          <w:szCs w:val="24"/>
        </w:rPr>
        <w:t xml:space="preserve"> </w:t>
      </w:r>
    </w:p>
    <w:p w14:paraId="539C8F99" w14:textId="77777777" w:rsidR="008E0D9C" w:rsidRDefault="008E0D9C" w:rsidP="008E0D9C">
      <w:pPr>
        <w:pStyle w:val="western"/>
        <w:spacing w:before="0" w:beforeAutospacing="0" w:after="0" w:line="240" w:lineRule="auto"/>
      </w:pPr>
      <w:r>
        <w:rPr>
          <w:b/>
          <w:bCs/>
        </w:rPr>
        <w:t xml:space="preserve">Standard: </w:t>
      </w:r>
    </w:p>
    <w:p w14:paraId="383DD000" w14:textId="77777777" w:rsidR="008E0D9C" w:rsidRDefault="008E0D9C" w:rsidP="008E0D9C">
      <w:pPr>
        <w:pStyle w:val="western"/>
        <w:spacing w:before="0" w:beforeAutospacing="0" w:after="0" w:line="240" w:lineRule="auto"/>
        <w:jc w:val="both"/>
      </w:pPr>
      <w:r>
        <w:rPr>
          <w:b/>
          <w:bCs/>
        </w:rPr>
        <w:t xml:space="preserve">Az intézmények gyűjtsenek, elemezzenek és használjanak releváns információkat képzési programjaik és egyéb tevékenységeik irányítására. </w:t>
      </w:r>
    </w:p>
    <w:p w14:paraId="36616DA9" w14:textId="77777777" w:rsidR="008E0D9C" w:rsidRDefault="008E0D9C" w:rsidP="008E0D9C">
      <w:pPr>
        <w:pStyle w:val="western"/>
        <w:spacing w:before="0" w:beforeAutospacing="0" w:after="0" w:line="240" w:lineRule="auto"/>
        <w:jc w:val="both"/>
        <w:rPr>
          <w:b/>
          <w:bCs/>
          <w:i/>
          <w:iCs/>
        </w:rPr>
      </w:pPr>
    </w:p>
    <w:p w14:paraId="52B8C82E" w14:textId="77777777" w:rsidR="008E0D9C" w:rsidRDefault="008E0D9C" w:rsidP="008E0D9C">
      <w:pPr>
        <w:pStyle w:val="western"/>
        <w:spacing w:before="0" w:beforeAutospacing="0" w:after="0" w:line="240" w:lineRule="auto"/>
        <w:jc w:val="both"/>
      </w:pPr>
      <w:r>
        <w:rPr>
          <w:b/>
          <w:bCs/>
          <w:i/>
          <w:iCs/>
        </w:rPr>
        <w:t xml:space="preserve">Irányelvek: </w:t>
      </w:r>
    </w:p>
    <w:p w14:paraId="15E47A1C" w14:textId="77777777" w:rsidR="008E0D9C" w:rsidRDefault="008E0D9C" w:rsidP="008E0D9C">
      <w:pPr>
        <w:pStyle w:val="western"/>
        <w:spacing w:before="0" w:beforeAutospacing="0" w:after="0" w:line="240" w:lineRule="auto"/>
        <w:jc w:val="both"/>
      </w:pPr>
      <w:r>
        <w:rPr>
          <w:i/>
          <w:iCs/>
        </w:rPr>
        <w:t xml:space="preserve">A kellő tájékozottságon alapuló döntéshozatalhoz és ahhoz, hogy tudni lehessen, mi működik, és mire kell odafigyelni, megbízható adatoknak kell rendelkezésre állniuk. A programokkal és más tevékenységgel kapcsolatos hatékony információgyűjtési és - elemzési folyamatok a belső minőségbiztosítási rendszer részei. </w:t>
      </w:r>
    </w:p>
    <w:p w14:paraId="792D3F23" w14:textId="77777777" w:rsidR="008E0D9C" w:rsidRDefault="008E0D9C" w:rsidP="008E0D9C">
      <w:pPr>
        <w:pStyle w:val="western"/>
        <w:spacing w:before="0" w:beforeAutospacing="0" w:after="0" w:line="240" w:lineRule="auto"/>
        <w:jc w:val="both"/>
      </w:pPr>
      <w:r>
        <w:rPr>
          <w:i/>
          <w:iCs/>
        </w:rPr>
        <w:t xml:space="preserve">Az összegyűjtött információ valamelyest függ az intézmény jellegétől és küldetésétől. </w:t>
      </w:r>
    </w:p>
    <w:p w14:paraId="57DC200B" w14:textId="77777777" w:rsidR="008E0D9C" w:rsidRDefault="008E0D9C" w:rsidP="008E0D9C">
      <w:pPr>
        <w:pStyle w:val="western"/>
        <w:spacing w:before="0" w:beforeAutospacing="0" w:after="0" w:line="240" w:lineRule="auto"/>
        <w:jc w:val="both"/>
      </w:pPr>
      <w:r>
        <w:rPr>
          <w:i/>
          <w:iCs/>
        </w:rPr>
        <w:t xml:space="preserve">Az alábbi információk számottevőek: </w:t>
      </w:r>
    </w:p>
    <w:p w14:paraId="32C6296D" w14:textId="77777777" w:rsidR="008E0D9C" w:rsidRDefault="008E0D9C" w:rsidP="008E0D9C">
      <w:pPr>
        <w:pStyle w:val="NormlWeb"/>
        <w:numPr>
          <w:ilvl w:val="0"/>
          <w:numId w:val="41"/>
        </w:numPr>
        <w:spacing w:before="0" w:beforeAutospacing="0" w:after="0" w:line="240" w:lineRule="auto"/>
        <w:jc w:val="both"/>
      </w:pPr>
      <w:r>
        <w:rPr>
          <w:i/>
          <w:iCs/>
        </w:rPr>
        <w:t xml:space="preserve">alapvető teljesítménymutatók; </w:t>
      </w:r>
    </w:p>
    <w:p w14:paraId="773015DB" w14:textId="77777777" w:rsidR="008E0D9C" w:rsidRDefault="008E0D9C" w:rsidP="008E0D9C">
      <w:pPr>
        <w:pStyle w:val="NormlWeb"/>
        <w:numPr>
          <w:ilvl w:val="0"/>
          <w:numId w:val="41"/>
        </w:numPr>
        <w:spacing w:before="0" w:beforeAutospacing="0" w:after="0" w:line="240" w:lineRule="auto"/>
        <w:jc w:val="both"/>
      </w:pPr>
      <w:r>
        <w:rPr>
          <w:i/>
          <w:iCs/>
        </w:rPr>
        <w:t xml:space="preserve">a hallgatók összetétele; </w:t>
      </w:r>
    </w:p>
    <w:p w14:paraId="0AC37BE8" w14:textId="77777777" w:rsidR="008E0D9C" w:rsidRDefault="008E0D9C" w:rsidP="008E0D9C">
      <w:pPr>
        <w:pStyle w:val="NormlWeb"/>
        <w:numPr>
          <w:ilvl w:val="0"/>
          <w:numId w:val="41"/>
        </w:numPr>
        <w:spacing w:before="0" w:beforeAutospacing="0" w:after="0" w:line="240" w:lineRule="auto"/>
        <w:jc w:val="both"/>
      </w:pPr>
      <w:r>
        <w:rPr>
          <w:i/>
          <w:iCs/>
        </w:rPr>
        <w:t>a hallgatók előrehaladása, eredményességi és lemorzsolódási rátáik;</w:t>
      </w:r>
    </w:p>
    <w:p w14:paraId="087524D0" w14:textId="77777777" w:rsidR="008E0D9C" w:rsidRDefault="008E0D9C" w:rsidP="008E0D9C">
      <w:pPr>
        <w:pStyle w:val="NormlWeb"/>
        <w:numPr>
          <w:ilvl w:val="0"/>
          <w:numId w:val="41"/>
        </w:numPr>
        <w:spacing w:before="0" w:beforeAutospacing="0" w:after="0" w:line="240" w:lineRule="auto"/>
        <w:jc w:val="both"/>
      </w:pPr>
      <w:r>
        <w:rPr>
          <w:i/>
          <w:iCs/>
        </w:rPr>
        <w:t xml:space="preserve">a hallgatók képzési programjaikkal kapcsolatos elégedettsége; </w:t>
      </w:r>
    </w:p>
    <w:p w14:paraId="1111F584" w14:textId="77777777" w:rsidR="008E0D9C" w:rsidRDefault="008E0D9C" w:rsidP="008E0D9C">
      <w:pPr>
        <w:pStyle w:val="NormlWeb"/>
        <w:numPr>
          <w:ilvl w:val="0"/>
          <w:numId w:val="41"/>
        </w:numPr>
        <w:spacing w:before="0" w:beforeAutospacing="0" w:after="0" w:line="240" w:lineRule="auto"/>
        <w:jc w:val="both"/>
      </w:pPr>
      <w:r>
        <w:rPr>
          <w:i/>
          <w:iCs/>
        </w:rPr>
        <w:t>a rendelkezésre álló tanulási háttértámogatás és a hallgatói tanácsadás;</w:t>
      </w:r>
    </w:p>
    <w:p w14:paraId="79047409" w14:textId="77777777" w:rsidR="008E0D9C" w:rsidRDefault="008E0D9C" w:rsidP="008E0D9C">
      <w:pPr>
        <w:pStyle w:val="NormlWeb"/>
        <w:numPr>
          <w:ilvl w:val="0"/>
          <w:numId w:val="41"/>
        </w:numPr>
        <w:spacing w:before="0" w:beforeAutospacing="0" w:after="0" w:line="240" w:lineRule="auto"/>
        <w:jc w:val="both"/>
      </w:pPr>
      <w:r>
        <w:rPr>
          <w:i/>
          <w:iCs/>
        </w:rPr>
        <w:t xml:space="preserve">a végzettek karrierútja/életpályája. </w:t>
      </w:r>
    </w:p>
    <w:p w14:paraId="3AE4681E" w14:textId="77777777" w:rsidR="008E0D9C" w:rsidRDefault="008E0D9C" w:rsidP="008E0D9C">
      <w:pPr>
        <w:pStyle w:val="western"/>
        <w:spacing w:before="0" w:beforeAutospacing="0" w:after="0" w:line="240" w:lineRule="auto"/>
        <w:jc w:val="both"/>
        <w:rPr>
          <w:i/>
          <w:iCs/>
        </w:rPr>
      </w:pPr>
      <w:r>
        <w:rPr>
          <w:i/>
          <w:iCs/>
        </w:rPr>
        <w:t xml:space="preserve">Különféle módszereket lehet használni az adatok gyűjtésére. Fontos, hogy a hallgatókat, az oktatókat és a nem oktató személyzetet bevonják az adatok szolgáltatásába és elemzésébe, valamint a követő intézkedések tervezésébe. </w:t>
      </w:r>
    </w:p>
    <w:p w14:paraId="677B21A2" w14:textId="77777777" w:rsidR="008E0D9C" w:rsidRDefault="008E0D9C" w:rsidP="008E0D9C">
      <w:pPr>
        <w:pStyle w:val="western"/>
        <w:spacing w:before="0" w:beforeAutospacing="0" w:after="0" w:line="240" w:lineRule="auto"/>
        <w:jc w:val="both"/>
        <w:rPr>
          <w:i/>
          <w:iCs/>
        </w:rPr>
      </w:pPr>
    </w:p>
    <w:p w14:paraId="79C642C7" w14:textId="77777777" w:rsidR="008E0D9C" w:rsidRDefault="008E0D9C" w:rsidP="008E0D9C">
      <w:pPr>
        <w:rPr>
          <w:b/>
          <w:sz w:val="24"/>
        </w:rPr>
      </w:pPr>
      <w:r>
        <w:rPr>
          <w:b/>
          <w:sz w:val="24"/>
        </w:rPr>
        <w:t>A MAB szempontrendszer II.7-es pontjának megvalósulása az intézmény működésében:</w:t>
      </w:r>
    </w:p>
    <w:p w14:paraId="45FCC0F5" w14:textId="77777777" w:rsidR="008E0D9C" w:rsidRDefault="008E0D9C" w:rsidP="008E0D9C">
      <w:pPr>
        <w:pStyle w:val="western"/>
        <w:numPr>
          <w:ilvl w:val="2"/>
          <w:numId w:val="31"/>
        </w:numPr>
        <w:spacing w:before="120" w:beforeAutospacing="0" w:after="120" w:line="276" w:lineRule="auto"/>
        <w:ind w:left="567" w:hanging="567"/>
        <w:jc w:val="both"/>
      </w:pPr>
      <w:r>
        <w:t xml:space="preserve">Milyen adatokat használnak fel szisztematikusan az intézmény globális és szervezeti egység szintű döntéseinek megalapozásához? </w:t>
      </w:r>
    </w:p>
    <w:p w14:paraId="0C8349CE" w14:textId="77777777" w:rsidR="008E0D9C" w:rsidRDefault="008E0D9C" w:rsidP="008E0D9C">
      <w:pPr>
        <w:pStyle w:val="western"/>
        <w:numPr>
          <w:ilvl w:val="2"/>
          <w:numId w:val="31"/>
        </w:numPr>
        <w:spacing w:before="120" w:beforeAutospacing="0" w:after="120" w:line="276" w:lineRule="auto"/>
        <w:ind w:left="567" w:hanging="567"/>
        <w:jc w:val="both"/>
      </w:pPr>
      <w:r>
        <w:t xml:space="preserve"> Az intézmény a minőségcéljainak értékeléséhez milyen indikátorokat alkalmaz? Az elemzések, értékelések alapján milyen fejlesztéseket indított az intézmény? </w:t>
      </w:r>
    </w:p>
    <w:p w14:paraId="23B30C4D" w14:textId="77777777" w:rsidR="008E0D9C" w:rsidRDefault="008E0D9C" w:rsidP="008E0D9C">
      <w:pPr>
        <w:pStyle w:val="western"/>
        <w:numPr>
          <w:ilvl w:val="2"/>
          <w:numId w:val="31"/>
        </w:numPr>
        <w:spacing w:before="120" w:beforeAutospacing="0" w:after="120" w:line="276" w:lineRule="auto"/>
        <w:ind w:left="567" w:hanging="567"/>
        <w:jc w:val="both"/>
      </w:pPr>
      <w:r>
        <w:t>Hogyan kezeli - gyűjti, elemzi, és használja fel az intézmény a következő információkat: beiskolázási és végzési adatok; mintatanterv szerinti előrehaladást leíró adatok; lemorzsolódási adatok; DPR adatok; OMHV adatok; hallgatói és végzett hallgatói elégedettségi adatok (a képzési programokra, illetve a hallgatói szolgáltatásokra vonatkozóan is); TDK, tehetséggondozás eredményét leíró adatok?</w:t>
      </w:r>
    </w:p>
    <w:p w14:paraId="26EB9CBF" w14:textId="77777777" w:rsidR="008E0D9C" w:rsidRDefault="008E0D9C" w:rsidP="008E0D9C">
      <w:pPr>
        <w:pStyle w:val="western"/>
        <w:numPr>
          <w:ilvl w:val="2"/>
          <w:numId w:val="31"/>
        </w:numPr>
        <w:spacing w:before="120" w:beforeAutospacing="0" w:after="120" w:line="276" w:lineRule="auto"/>
        <w:ind w:left="567" w:hanging="567"/>
        <w:jc w:val="both"/>
      </w:pPr>
      <w:r>
        <w:t xml:space="preserve">Milyen módon vonja be az intézmény a külső és belső érintetteket az adatok gyűjtésébe, elemzésébe, és az azt követő intézkedések tervezésébe? </w:t>
      </w:r>
    </w:p>
    <w:p w14:paraId="37E91CC2" w14:textId="77777777" w:rsidR="008E0D9C" w:rsidRDefault="008E0D9C" w:rsidP="008E0D9C">
      <w:pPr>
        <w:pStyle w:val="western"/>
        <w:numPr>
          <w:ilvl w:val="2"/>
          <w:numId w:val="31"/>
        </w:numPr>
        <w:spacing w:before="120" w:beforeAutospacing="0" w:after="120" w:line="276" w:lineRule="auto"/>
        <w:ind w:left="567" w:hanging="567"/>
        <w:jc w:val="both"/>
      </w:pPr>
      <w:r>
        <w:t>Milyen speciális eszközei és jellemzői vannak az intézmény belső információs rendszerének?</w:t>
      </w:r>
    </w:p>
    <w:p w14:paraId="0501225C" w14:textId="77777777" w:rsidR="008E0D9C" w:rsidRDefault="008E0D9C" w:rsidP="008E0D9C">
      <w:pPr>
        <w:pStyle w:val="western"/>
        <w:numPr>
          <w:ilvl w:val="2"/>
          <w:numId w:val="31"/>
        </w:numPr>
        <w:spacing w:before="120" w:beforeAutospacing="0" w:after="120" w:line="276" w:lineRule="auto"/>
        <w:ind w:left="567" w:hanging="567"/>
        <w:jc w:val="both"/>
      </w:pPr>
      <w:r>
        <w:t>Mit tesz az intézmény az adat- és információbiztonság érdekében?</w:t>
      </w:r>
    </w:p>
    <w:p w14:paraId="178FDBC5" w14:textId="77777777" w:rsidR="008E0D9C" w:rsidRDefault="008E0D9C" w:rsidP="008E0D9C">
      <w:pPr>
        <w:pStyle w:val="western"/>
        <w:numPr>
          <w:ilvl w:val="2"/>
          <w:numId w:val="31"/>
        </w:numPr>
        <w:spacing w:before="120" w:beforeAutospacing="0" w:after="120" w:line="276" w:lineRule="auto"/>
        <w:ind w:left="567" w:hanging="567"/>
        <w:jc w:val="both"/>
      </w:pPr>
      <w:r>
        <w:t xml:space="preserve">Milyen felületen találhatóak meg azok az adatok, elemzések, melyek nem szerepelnek a nyilvános honlapon, és ehhez a felülethez ki férhet hozzá? </w:t>
      </w:r>
    </w:p>
    <w:p w14:paraId="04EEDED3" w14:textId="77777777" w:rsidR="008E0D9C" w:rsidRDefault="008E0D9C" w:rsidP="008E0D9C">
      <w:pPr>
        <w:pStyle w:val="western"/>
        <w:numPr>
          <w:ilvl w:val="2"/>
          <w:numId w:val="31"/>
        </w:numPr>
        <w:spacing w:before="120" w:beforeAutospacing="0" w:after="120" w:line="276" w:lineRule="auto"/>
        <w:ind w:left="567" w:hanging="567"/>
        <w:jc w:val="both"/>
      </w:pPr>
      <w:r>
        <w:t>Foglalja össze az ESG 1.7-ben megfogalmazott standardok és irányelvek teljesülésének sajátosságait az intézményben! (max. 2500 karakter) Amennyiben egyes képzési területek/tudományágak sajátos megoldásokat indokolnak, akkor azok lényegét területenként max. 1000 karakter terjedelemben foglalja össze.</w:t>
      </w:r>
    </w:p>
    <w:p w14:paraId="5AE6F85A" w14:textId="77777777" w:rsidR="008E0D9C" w:rsidRPr="007676F6" w:rsidRDefault="008E0D9C" w:rsidP="008E0D9C">
      <w:pPr>
        <w:pStyle w:val="Cmsor1"/>
        <w:numPr>
          <w:ilvl w:val="0"/>
          <w:numId w:val="0"/>
        </w:numPr>
        <w:jc w:val="both"/>
        <w:rPr>
          <w:rFonts w:ascii="Times New Roman" w:hAnsi="Times New Roman" w:cs="Times New Roman"/>
          <w:color w:val="806000" w:themeColor="accent4" w:themeShade="80"/>
          <w:sz w:val="24"/>
          <w:szCs w:val="24"/>
        </w:rPr>
      </w:pPr>
      <w:bookmarkStart w:id="39" w:name="_Toc483211888"/>
      <w:bookmarkStart w:id="40" w:name="_Toc505860793"/>
      <w:bookmarkStart w:id="41" w:name="_Toc506992809"/>
      <w:bookmarkStart w:id="42" w:name="_Toc101972206"/>
      <w:r w:rsidRPr="007676F6">
        <w:rPr>
          <w:rFonts w:ascii="Times New Roman" w:hAnsi="Times New Roman" w:cs="Times New Roman"/>
          <w:color w:val="806000" w:themeColor="accent4" w:themeShade="80"/>
          <w:sz w:val="24"/>
          <w:szCs w:val="24"/>
        </w:rPr>
        <w:lastRenderedPageBreak/>
        <w:t>II.8. ESG 1.8 Nyilvános információk</w:t>
      </w:r>
      <w:bookmarkEnd w:id="39"/>
      <w:bookmarkEnd w:id="40"/>
      <w:bookmarkEnd w:id="41"/>
      <w:bookmarkEnd w:id="42"/>
      <w:r w:rsidRPr="007676F6">
        <w:rPr>
          <w:rFonts w:ascii="Times New Roman" w:hAnsi="Times New Roman" w:cs="Times New Roman"/>
          <w:color w:val="806000" w:themeColor="accent4" w:themeShade="80"/>
          <w:sz w:val="24"/>
          <w:szCs w:val="24"/>
        </w:rPr>
        <w:t xml:space="preserve"> </w:t>
      </w:r>
    </w:p>
    <w:p w14:paraId="69D27B45" w14:textId="77777777" w:rsidR="008E0D9C" w:rsidRDefault="008E0D9C" w:rsidP="008E0D9C">
      <w:pPr>
        <w:pStyle w:val="western"/>
        <w:spacing w:before="0" w:beforeAutospacing="0" w:after="0" w:line="240" w:lineRule="auto"/>
        <w:jc w:val="both"/>
      </w:pPr>
      <w:r>
        <w:rPr>
          <w:b/>
          <w:bCs/>
        </w:rPr>
        <w:t xml:space="preserve">Standard: </w:t>
      </w:r>
    </w:p>
    <w:p w14:paraId="4ACFF975" w14:textId="77777777" w:rsidR="008E0D9C" w:rsidRDefault="008E0D9C" w:rsidP="008E0D9C">
      <w:pPr>
        <w:pStyle w:val="western"/>
        <w:spacing w:before="0" w:beforeAutospacing="0" w:after="0" w:line="240" w:lineRule="auto"/>
        <w:jc w:val="both"/>
      </w:pPr>
      <w:r>
        <w:rPr>
          <w:b/>
          <w:bCs/>
        </w:rPr>
        <w:t xml:space="preserve">Az intézmények tegyenek közzé világos, pontos, objektív, naprakész és könnyen hozzáférhető információkat tevékenységükről, benne képzési programjaikról. </w:t>
      </w:r>
    </w:p>
    <w:p w14:paraId="27A1CCDB" w14:textId="77777777" w:rsidR="008E0D9C" w:rsidRDefault="008E0D9C" w:rsidP="008E0D9C">
      <w:pPr>
        <w:pStyle w:val="western"/>
        <w:spacing w:before="0" w:beforeAutospacing="0" w:after="0" w:line="240" w:lineRule="auto"/>
        <w:jc w:val="both"/>
        <w:rPr>
          <w:b/>
          <w:bCs/>
          <w:i/>
          <w:iCs/>
        </w:rPr>
      </w:pPr>
    </w:p>
    <w:p w14:paraId="053CAEC0" w14:textId="77777777" w:rsidR="008E0D9C" w:rsidRDefault="008E0D9C" w:rsidP="008E0D9C">
      <w:pPr>
        <w:pStyle w:val="western"/>
        <w:spacing w:before="0" w:beforeAutospacing="0" w:after="0" w:line="240" w:lineRule="auto"/>
        <w:jc w:val="both"/>
      </w:pPr>
      <w:r>
        <w:rPr>
          <w:b/>
          <w:bCs/>
          <w:i/>
          <w:iCs/>
        </w:rPr>
        <w:t xml:space="preserve">Irányelvek: </w:t>
      </w:r>
    </w:p>
    <w:p w14:paraId="0408B047" w14:textId="77777777" w:rsidR="008E0D9C" w:rsidRDefault="008E0D9C" w:rsidP="008E0D9C">
      <w:pPr>
        <w:pStyle w:val="western"/>
        <w:spacing w:before="0" w:beforeAutospacing="0" w:after="0" w:line="240" w:lineRule="auto"/>
        <w:jc w:val="both"/>
      </w:pPr>
      <w:r>
        <w:rPr>
          <w:i/>
          <w:iCs/>
        </w:rPr>
        <w:t xml:space="preserve">A leendő és a jelenlegi hallgatók, továbbá a végzettek, a többi érintett, valamint a nyilvánosság számára is hasznos az információ az intézmény tevékenységéről. </w:t>
      </w:r>
    </w:p>
    <w:p w14:paraId="5C5F53EE" w14:textId="77777777" w:rsidR="008E0D9C" w:rsidRDefault="008E0D9C" w:rsidP="008E0D9C">
      <w:pPr>
        <w:pStyle w:val="western"/>
        <w:spacing w:before="0" w:beforeAutospacing="0" w:after="0" w:line="240" w:lineRule="auto"/>
        <w:jc w:val="both"/>
        <w:rPr>
          <w:i/>
          <w:iCs/>
        </w:rPr>
      </w:pPr>
      <w:r>
        <w:rPr>
          <w:i/>
          <w:iCs/>
        </w:rPr>
        <w:t>Ennek érdekében az intézmények információt nyújtanak tevékenységükről, képzési programjaikról, azok felvételi követelményeiről, elvárt tanulási eredményeiről, a megszerezhető képesítésekről, a tanítási, tanulási és értékelési eljárásokról, a sikerességi arányokról, valamint a hallgatóknak kínált tanulási lehetőségekről és a végzettek elhelyezkedéséről.</w:t>
      </w:r>
    </w:p>
    <w:p w14:paraId="5023BDE2" w14:textId="77777777" w:rsidR="008E0D9C" w:rsidRDefault="008E0D9C" w:rsidP="008E0D9C">
      <w:pPr>
        <w:rPr>
          <w:b/>
          <w:sz w:val="24"/>
        </w:rPr>
      </w:pPr>
      <w:bookmarkStart w:id="43" w:name="_Toc483211889"/>
    </w:p>
    <w:p w14:paraId="06385A93" w14:textId="77777777" w:rsidR="008E0D9C" w:rsidRDefault="008E0D9C" w:rsidP="008E0D9C">
      <w:pPr>
        <w:spacing w:after="120"/>
        <w:rPr>
          <w:b/>
          <w:sz w:val="24"/>
        </w:rPr>
      </w:pPr>
      <w:r>
        <w:rPr>
          <w:b/>
          <w:sz w:val="24"/>
        </w:rPr>
        <w:t>A MAB szempontrendszer II.8-as pontjának megvalósulása az intézmény működésében</w:t>
      </w:r>
      <w:bookmarkEnd w:id="43"/>
      <w:r>
        <w:rPr>
          <w:b/>
          <w:sz w:val="24"/>
        </w:rPr>
        <w:t>:</w:t>
      </w:r>
    </w:p>
    <w:p w14:paraId="3AF77A37" w14:textId="77777777" w:rsidR="008E0D9C" w:rsidRDefault="008E0D9C" w:rsidP="008E0D9C">
      <w:pPr>
        <w:pStyle w:val="western"/>
        <w:numPr>
          <w:ilvl w:val="0"/>
          <w:numId w:val="42"/>
        </w:numPr>
        <w:spacing w:before="120" w:beforeAutospacing="0" w:after="120" w:line="276" w:lineRule="auto"/>
        <w:ind w:left="567" w:hanging="567"/>
        <w:jc w:val="both"/>
      </w:pPr>
      <w:r>
        <w:t>Mutassa be, hogyan történik a honlapok tartalmának frissítése, milyen alaki és tartalmi szempontoknak kell az egyetemi honlapoknak megfelelnie. Az intézményen belül a honlapok azonos felépítettségére, struktúrájára vonatkozó intézményi szabály, vagy egyéb dokumentum webcímét adja meg.</w:t>
      </w:r>
    </w:p>
    <w:p w14:paraId="43186E64" w14:textId="77777777" w:rsidR="008E0D9C" w:rsidRDefault="008E0D9C" w:rsidP="008E0D9C">
      <w:pPr>
        <w:pStyle w:val="western"/>
        <w:numPr>
          <w:ilvl w:val="0"/>
          <w:numId w:val="42"/>
        </w:numPr>
        <w:spacing w:before="120" w:beforeAutospacing="0" w:after="120" w:line="276" w:lineRule="auto"/>
        <w:ind w:left="567" w:hanging="567"/>
        <w:jc w:val="both"/>
      </w:pPr>
      <w:r>
        <w:t xml:space="preserve">Milyen eljárás keretében vizsgálja az intézmény, hogy az intézmény különböző szervezeti egységeinek a honlapja a fenti szabályozóknak megfelel-e? Továbbá milyen egyéb módon méri fel, hogy az intézményi honlapok a felhasználók számára releváns információkat és megfelelő elérési utakat biztosítanak? </w:t>
      </w:r>
    </w:p>
    <w:p w14:paraId="1B4FC713" w14:textId="77777777" w:rsidR="008E0D9C" w:rsidRDefault="008E0D9C" w:rsidP="008E0D9C">
      <w:pPr>
        <w:pStyle w:val="western"/>
        <w:numPr>
          <w:ilvl w:val="0"/>
          <w:numId w:val="42"/>
        </w:numPr>
        <w:spacing w:before="120" w:beforeAutospacing="0" w:after="120" w:line="276" w:lineRule="auto"/>
        <w:ind w:left="567" w:hanging="567"/>
        <w:jc w:val="both"/>
      </w:pPr>
      <w:r>
        <w:t>A feltöltött tartalmak feltöltési dátuma megjelenik-e az aktuális honlapokon? Hány százalékban?</w:t>
      </w:r>
    </w:p>
    <w:p w14:paraId="5E94E816" w14:textId="77777777" w:rsidR="008E0D9C" w:rsidRDefault="008E0D9C" w:rsidP="008E0D9C">
      <w:pPr>
        <w:pStyle w:val="western"/>
        <w:numPr>
          <w:ilvl w:val="0"/>
          <w:numId w:val="42"/>
        </w:numPr>
        <w:spacing w:before="120" w:beforeAutospacing="0" w:after="120" w:line="276" w:lineRule="auto"/>
        <w:ind w:left="567" w:hanging="567"/>
        <w:jc w:val="both"/>
      </w:pPr>
      <w:r>
        <w:t xml:space="preserve">Hogyan érhetők el az intézmény működését szolgáló dokumentumok (szabályzatok, testületi döntések) az érintettek számára? Hogyan értesülnek ezek változásairól? </w:t>
      </w:r>
    </w:p>
    <w:p w14:paraId="11987913" w14:textId="77777777" w:rsidR="008E0D9C" w:rsidRDefault="008E0D9C" w:rsidP="008E0D9C">
      <w:pPr>
        <w:pStyle w:val="western"/>
        <w:numPr>
          <w:ilvl w:val="0"/>
          <w:numId w:val="42"/>
        </w:numPr>
        <w:spacing w:before="120" w:beforeAutospacing="0" w:after="120" w:line="276" w:lineRule="auto"/>
        <w:ind w:left="567" w:hanging="567"/>
        <w:jc w:val="both"/>
      </w:pPr>
      <w:r>
        <w:t xml:space="preserve">Linkek megadásával mutassa meg, hogy milyen működési és eredményességi mutatók és trendek érhetők el nyilvánosan (az előző standardok alapján képzett adatokból is), valamint mutassa be, hogyan történik ezen adatok hallgatókkal történő megismertetése (tanulmányi rendszeren keresztül a link megküldése, hallgatói önkormányzaton keresztül, egyéb, a honlapon való közzétételen kívüli eszközzel). </w:t>
      </w:r>
    </w:p>
    <w:p w14:paraId="216982A7" w14:textId="77777777" w:rsidR="008E0D9C" w:rsidRDefault="008E0D9C" w:rsidP="008E0D9C">
      <w:pPr>
        <w:pStyle w:val="western"/>
        <w:numPr>
          <w:ilvl w:val="0"/>
          <w:numId w:val="42"/>
        </w:numPr>
        <w:spacing w:before="120" w:beforeAutospacing="0" w:after="120" w:line="276" w:lineRule="auto"/>
        <w:ind w:left="567" w:hanging="567"/>
        <w:jc w:val="both"/>
      </w:pPr>
      <w:r>
        <w:t>Hol érhetők el a leendő hallgatók számára közzétett (felvételi eljárásokkal, felvételi követelményekkel, az eljárási- és tandíjakkal kapcsolatos, illetve a megszerezhető képesítésekre, az elvárt tanulási eredményekre és az oklevél kiállításának követelményeire vonatkozó) legfontosabb információk a nyilvánosság számára? Elérhető-e valahol kivonatos/egyszerűsített nyelvezetű formában is?</w:t>
      </w:r>
    </w:p>
    <w:p w14:paraId="67C615B6" w14:textId="77777777" w:rsidR="008E0D9C" w:rsidRDefault="008E0D9C" w:rsidP="008E0D9C">
      <w:pPr>
        <w:pStyle w:val="western"/>
        <w:numPr>
          <w:ilvl w:val="0"/>
          <w:numId w:val="42"/>
        </w:numPr>
        <w:spacing w:before="120" w:beforeAutospacing="0" w:after="120" w:line="276" w:lineRule="auto"/>
        <w:ind w:left="567" w:hanging="567"/>
        <w:jc w:val="both"/>
      </w:pPr>
      <w:r>
        <w:t>Elérhetőek-e nyilvánosan az egyes képzések, illetve az egyes tantárgyak vonatkozásában a sikerességi (teljesítési) mutatók, valamint a végzettek elhelyezkedésére vonatkozó információk, továbbá a hallgatói elégedettségre/az oktatás értékelésére vonatkozó felmérések eredményei?</w:t>
      </w:r>
    </w:p>
    <w:p w14:paraId="353BC72D" w14:textId="77777777" w:rsidR="008E0D9C" w:rsidRDefault="008E0D9C" w:rsidP="008E0D9C">
      <w:pPr>
        <w:pStyle w:val="western"/>
        <w:numPr>
          <w:ilvl w:val="0"/>
          <w:numId w:val="42"/>
        </w:numPr>
        <w:spacing w:before="120" w:beforeAutospacing="0" w:after="120" w:line="276" w:lineRule="auto"/>
        <w:ind w:left="567" w:hanging="567"/>
        <w:jc w:val="both"/>
      </w:pPr>
      <w:r>
        <w:t xml:space="preserve">Alkalmaz-e az intézmény egyéb (pl. fizetett) csatornákat tevékenységének megismertetésére, különösen a jelentkezők toborzására? Ha igen, mutassa be röviden ezeket. </w:t>
      </w:r>
    </w:p>
    <w:p w14:paraId="5154DDF1" w14:textId="77777777" w:rsidR="008E0D9C" w:rsidRDefault="008E0D9C" w:rsidP="008E0D9C">
      <w:pPr>
        <w:pStyle w:val="western"/>
        <w:numPr>
          <w:ilvl w:val="0"/>
          <w:numId w:val="42"/>
        </w:numPr>
        <w:spacing w:before="120" w:beforeAutospacing="0" w:after="120" w:line="276" w:lineRule="auto"/>
        <w:ind w:left="567" w:hanging="567"/>
        <w:jc w:val="both"/>
      </w:pPr>
      <w:r>
        <w:lastRenderedPageBreak/>
        <w:t>Mutassa be a képzési program (tantervek, előtanulmányi rendek, tantárgyi programok/követelményrendszerek) honlapokon való elérhetőségét, naprakészségét (adatokkal alátámasztva).</w:t>
      </w:r>
    </w:p>
    <w:p w14:paraId="3FD3432A" w14:textId="77777777" w:rsidR="008E0D9C" w:rsidRDefault="008E0D9C" w:rsidP="008E0D9C">
      <w:pPr>
        <w:pStyle w:val="western"/>
        <w:numPr>
          <w:ilvl w:val="0"/>
          <w:numId w:val="42"/>
        </w:numPr>
        <w:spacing w:before="120" w:beforeAutospacing="0" w:after="120" w:line="276" w:lineRule="auto"/>
        <w:ind w:left="567" w:hanging="567"/>
        <w:jc w:val="both"/>
      </w:pPr>
      <w:r>
        <w:t>Hogyan biztosítja az intézmény a testületi szervek összetételére, üléseikre, döntéseikre vonatkozó adatok nyilvánosságát?</w:t>
      </w:r>
    </w:p>
    <w:p w14:paraId="26C46937" w14:textId="77777777" w:rsidR="008E0D9C" w:rsidRDefault="008E0D9C" w:rsidP="008E0D9C">
      <w:pPr>
        <w:pStyle w:val="western"/>
        <w:numPr>
          <w:ilvl w:val="0"/>
          <w:numId w:val="42"/>
        </w:numPr>
        <w:spacing w:before="120" w:beforeAutospacing="0" w:after="120" w:line="276" w:lineRule="auto"/>
        <w:ind w:left="567" w:hanging="567"/>
        <w:jc w:val="both"/>
      </w:pPr>
      <w:r>
        <w:t>Adja meg az intézményi tájékoztató elérhetőségét, és mutassa be röviden az intézményi tájékoztató összeállításának folyamatát.</w:t>
      </w:r>
    </w:p>
    <w:p w14:paraId="58053D58" w14:textId="77777777" w:rsidR="008E0D9C" w:rsidRDefault="008E0D9C" w:rsidP="008E0D9C">
      <w:pPr>
        <w:pStyle w:val="Listaszerbekezds"/>
        <w:numPr>
          <w:ilvl w:val="0"/>
          <w:numId w:val="42"/>
        </w:numPr>
        <w:spacing w:before="120" w:after="120" w:line="276" w:lineRule="auto"/>
        <w:ind w:left="567" w:hanging="567"/>
        <w:jc w:val="both"/>
      </w:pPr>
      <w:r>
        <w:t>Hogyan és milyen mértékben tájékoztatja az intézmény vezetése a külső és belső közvéleményt a MAB, vagy más akkreditációs ügynökség intézményakkreditációs eljárása kapcsán az eljárással kapcsolatos eseményekről és az eljárás eredményeiről?</w:t>
      </w:r>
      <w:r>
        <w:tab/>
      </w:r>
    </w:p>
    <w:p w14:paraId="5C0F350E" w14:textId="77777777" w:rsidR="008E0D9C" w:rsidRDefault="008E0D9C" w:rsidP="008E0D9C">
      <w:pPr>
        <w:pStyle w:val="western"/>
        <w:numPr>
          <w:ilvl w:val="0"/>
          <w:numId w:val="42"/>
        </w:numPr>
        <w:spacing w:before="120" w:beforeAutospacing="0" w:after="120" w:line="276" w:lineRule="auto"/>
        <w:ind w:left="567" w:hanging="567"/>
        <w:jc w:val="both"/>
      </w:pPr>
      <w:r>
        <w:t>Foglalja össze az ESG 1.8-ban megfogalmazott standardok és irányelvek teljesülésének sajátosságait az intézményben! (max. 2500 karakter) Amennyiben egyes képzési területek/képzési ágak sajátos megoldásokat indokolnak, akkor azok lényegét területenként max. 1000 karakter terjedelemben foglalja össze.</w:t>
      </w:r>
    </w:p>
    <w:p w14:paraId="4E733CFE" w14:textId="77777777" w:rsidR="008E0D9C" w:rsidRPr="009025A2" w:rsidRDefault="008E0D9C" w:rsidP="008E0D9C">
      <w:pPr>
        <w:pStyle w:val="Cmsor1"/>
        <w:numPr>
          <w:ilvl w:val="0"/>
          <w:numId w:val="0"/>
        </w:numPr>
        <w:spacing w:before="480" w:after="120" w:line="276" w:lineRule="auto"/>
        <w:jc w:val="both"/>
        <w:rPr>
          <w:rFonts w:ascii="Times New Roman" w:hAnsi="Times New Roman" w:cs="Times New Roman"/>
          <w:color w:val="806000" w:themeColor="accent4" w:themeShade="80"/>
          <w:sz w:val="24"/>
          <w:szCs w:val="24"/>
        </w:rPr>
      </w:pPr>
      <w:bookmarkStart w:id="44" w:name="_Toc483211890"/>
      <w:bookmarkStart w:id="45" w:name="_Toc505860794"/>
      <w:bookmarkStart w:id="46" w:name="_Toc506992810"/>
      <w:bookmarkStart w:id="47" w:name="_Toc101972207"/>
      <w:r w:rsidRPr="009025A2">
        <w:rPr>
          <w:rFonts w:ascii="Times New Roman" w:hAnsi="Times New Roman" w:cs="Times New Roman"/>
          <w:color w:val="806000" w:themeColor="accent4" w:themeShade="80"/>
          <w:sz w:val="24"/>
          <w:szCs w:val="24"/>
        </w:rPr>
        <w:t>II.9. ESG 1.10 Rendszeres külső minőségbiztosítás</w:t>
      </w:r>
      <w:bookmarkEnd w:id="44"/>
      <w:bookmarkEnd w:id="45"/>
      <w:bookmarkEnd w:id="46"/>
      <w:bookmarkEnd w:id="47"/>
    </w:p>
    <w:p w14:paraId="35F7AD1F" w14:textId="77777777" w:rsidR="008E0D9C" w:rsidRDefault="008E0D9C" w:rsidP="008E0D9C">
      <w:pPr>
        <w:spacing w:line="276" w:lineRule="auto"/>
        <w:jc w:val="both"/>
        <w:rPr>
          <w:sz w:val="24"/>
        </w:rPr>
      </w:pPr>
      <w:bookmarkStart w:id="48" w:name="_Toc480284462"/>
      <w:r>
        <w:rPr>
          <w:sz w:val="24"/>
        </w:rPr>
        <w:t xml:space="preserve">Milyen más külső minőségbiztosítási eljárásokat alkalmaznak az </w:t>
      </w:r>
      <w:r>
        <w:rPr>
          <w:spacing w:val="-2"/>
          <w:sz w:val="24"/>
        </w:rPr>
        <w:t>intézményben, és milyen szervezeti szintre, programra? Írja le röviden az eljárást, gyakoriságát, eredményét, és az annak nyomán tett intézkedéseket</w:t>
      </w:r>
      <w:r>
        <w:rPr>
          <w:sz w:val="24"/>
        </w:rPr>
        <w:t>.</w:t>
      </w:r>
      <w:bookmarkEnd w:id="48"/>
    </w:p>
    <w:p w14:paraId="79B957B9" w14:textId="77777777" w:rsidR="008E0D9C" w:rsidRPr="009025A2" w:rsidRDefault="008E0D9C" w:rsidP="008E0D9C">
      <w:pPr>
        <w:pStyle w:val="Cmsor1"/>
        <w:numPr>
          <w:ilvl w:val="0"/>
          <w:numId w:val="0"/>
        </w:numPr>
        <w:spacing w:before="720" w:line="276" w:lineRule="auto"/>
        <w:jc w:val="both"/>
        <w:rPr>
          <w:rFonts w:cs="Times New Roman"/>
          <w:caps/>
          <w:color w:val="806000" w:themeColor="accent4" w:themeShade="80"/>
          <w:szCs w:val="28"/>
        </w:rPr>
      </w:pPr>
      <w:bookmarkStart w:id="49" w:name="_Toc506992811"/>
      <w:bookmarkStart w:id="50" w:name="_Toc505860795"/>
      <w:bookmarkStart w:id="51" w:name="_Toc101972208"/>
      <w:r w:rsidRPr="009025A2">
        <w:rPr>
          <w:rFonts w:ascii="Times New Roman" w:hAnsi="Times New Roman" w:cs="Times New Roman"/>
          <w:color w:val="806000" w:themeColor="accent4" w:themeShade="80"/>
          <w:szCs w:val="28"/>
        </w:rPr>
        <w:t xml:space="preserve">III. </w:t>
      </w:r>
      <w:bookmarkStart w:id="52" w:name="_Toc483211891"/>
      <w:r w:rsidRPr="009025A2">
        <w:rPr>
          <w:rFonts w:cs="Times New Roman"/>
          <w:caps/>
          <w:color w:val="806000" w:themeColor="accent4" w:themeShade="80"/>
          <w:szCs w:val="28"/>
        </w:rPr>
        <w:t>Az intézmény/képzési terület szakmai tudományos tevékenysége</w:t>
      </w:r>
      <w:bookmarkEnd w:id="49"/>
      <w:bookmarkEnd w:id="50"/>
      <w:bookmarkEnd w:id="51"/>
      <w:bookmarkEnd w:id="52"/>
    </w:p>
    <w:p w14:paraId="56674FC3" w14:textId="04D4A1D7" w:rsidR="008E0D9C" w:rsidRDefault="008E0D9C" w:rsidP="008E0D9C">
      <w:pPr>
        <w:pStyle w:val="western"/>
        <w:numPr>
          <w:ilvl w:val="0"/>
          <w:numId w:val="43"/>
        </w:numPr>
        <w:spacing w:before="120" w:beforeAutospacing="0" w:after="120" w:line="276" w:lineRule="auto"/>
        <w:ind w:left="567" w:hanging="567"/>
        <w:jc w:val="both"/>
        <w:rPr>
          <w:spacing w:val="-2"/>
        </w:rPr>
      </w:pPr>
      <w:r>
        <w:rPr>
          <w:spacing w:val="-2"/>
        </w:rPr>
        <w:t>Mutassa be, hogy az intézmény kutatási, tudományos eredményei hogyan segítik a stratégiai célok megvalósítását</w:t>
      </w:r>
      <w:r w:rsidR="009025A2">
        <w:rPr>
          <w:spacing w:val="-2"/>
        </w:rPr>
        <w:t>!</w:t>
      </w:r>
      <w:r>
        <w:rPr>
          <w:spacing w:val="-2"/>
        </w:rPr>
        <w:t xml:space="preserve"> (max. 3000 karakter)</w:t>
      </w:r>
    </w:p>
    <w:p w14:paraId="546BD9E9" w14:textId="09F23022" w:rsidR="008E0D9C" w:rsidRDefault="008E0D9C" w:rsidP="008E0D9C">
      <w:pPr>
        <w:pStyle w:val="western"/>
        <w:numPr>
          <w:ilvl w:val="0"/>
          <w:numId w:val="43"/>
        </w:numPr>
        <w:spacing w:before="120" w:beforeAutospacing="0" w:after="120" w:line="276" w:lineRule="auto"/>
        <w:ind w:left="567" w:hanging="567"/>
        <w:jc w:val="both"/>
        <w:rPr>
          <w:spacing w:val="-2"/>
        </w:rPr>
      </w:pPr>
      <w:r>
        <w:rPr>
          <w:spacing w:val="-2"/>
        </w:rPr>
        <w:t>Mutassa be az intézmény tudományos és kutatási tevékenységét összefogó intézményi szervezetrendszert, valamint ennek kapcsolódási pontjait az intézmény minőségbiztosítási rendszeréhez</w:t>
      </w:r>
      <w:r w:rsidR="009025A2">
        <w:rPr>
          <w:spacing w:val="-2"/>
        </w:rPr>
        <w:t>!</w:t>
      </w:r>
      <w:r>
        <w:rPr>
          <w:spacing w:val="-2"/>
        </w:rPr>
        <w:t xml:space="preserve"> </w:t>
      </w:r>
    </w:p>
    <w:p w14:paraId="489392F7" w14:textId="77777777" w:rsidR="008E0D9C" w:rsidRDefault="008E0D9C" w:rsidP="008E0D9C">
      <w:pPr>
        <w:pStyle w:val="western"/>
        <w:numPr>
          <w:ilvl w:val="0"/>
          <w:numId w:val="43"/>
        </w:numPr>
        <w:spacing w:before="120" w:beforeAutospacing="0" w:after="120" w:line="276" w:lineRule="auto"/>
        <w:ind w:left="567" w:hanging="567"/>
        <w:jc w:val="both"/>
        <w:rPr>
          <w:spacing w:val="-2"/>
        </w:rPr>
      </w:pPr>
      <w:r>
        <w:rPr>
          <w:spacing w:val="-2"/>
        </w:rPr>
        <w:t xml:space="preserve">Milyen folyamaton keresztül, milyen szempontok figyelembevételével történik a kutatási programok kialakítása, jóváhagyása, figyelemmel kísérése? </w:t>
      </w:r>
    </w:p>
    <w:p w14:paraId="6079E6F8" w14:textId="00EA0ADD" w:rsidR="008E0D9C" w:rsidRDefault="008E0D9C" w:rsidP="008E0D9C">
      <w:pPr>
        <w:pStyle w:val="western"/>
        <w:numPr>
          <w:ilvl w:val="0"/>
          <w:numId w:val="43"/>
        </w:numPr>
        <w:spacing w:before="120" w:beforeAutospacing="0" w:after="120" w:line="276" w:lineRule="auto"/>
        <w:ind w:left="567" w:hanging="567"/>
        <w:jc w:val="both"/>
      </w:pPr>
      <w:r>
        <w:t>Mutassa be az alkotói, K+F, illetve művészeti műhelyek, a pályázati és együttműködési eredmények mérésére alkalmazott indikátorokat, a mérések értékelése nyomán tett intézkedéseket</w:t>
      </w:r>
      <w:r w:rsidR="009025A2">
        <w:t>!</w:t>
      </w:r>
      <w:r>
        <w:t xml:space="preserve"> </w:t>
      </w:r>
    </w:p>
    <w:p w14:paraId="3F9E9EBF" w14:textId="409C7EA2" w:rsidR="008E0D9C" w:rsidRDefault="008E0D9C" w:rsidP="008E0D9C">
      <w:pPr>
        <w:pStyle w:val="western"/>
        <w:numPr>
          <w:ilvl w:val="0"/>
          <w:numId w:val="43"/>
        </w:numPr>
        <w:spacing w:before="120" w:beforeAutospacing="0" w:after="120" w:line="276" w:lineRule="auto"/>
        <w:ind w:left="567" w:hanging="567"/>
        <w:jc w:val="both"/>
      </w:pPr>
      <w:r>
        <w:t>Mutassa be, hogy milyen módszerekkel választja ki az intézmény a tehetséges hallgatókat, és milyen eszközökkel ösztönzi részvételüket a tudományos tevékenységben</w:t>
      </w:r>
      <w:r w:rsidR="009025A2">
        <w:t>!</w:t>
      </w:r>
      <w:r>
        <w:t xml:space="preserve"> (max. 2000 karakter)</w:t>
      </w:r>
    </w:p>
    <w:p w14:paraId="433CD962" w14:textId="77777777" w:rsidR="008E0D9C" w:rsidRDefault="008E0D9C" w:rsidP="008E0D9C">
      <w:pPr>
        <w:pStyle w:val="western"/>
        <w:numPr>
          <w:ilvl w:val="0"/>
          <w:numId w:val="43"/>
        </w:numPr>
        <w:spacing w:before="120" w:beforeAutospacing="0" w:after="120" w:line="276" w:lineRule="auto"/>
        <w:ind w:left="567" w:hanging="567"/>
        <w:jc w:val="both"/>
      </w:pPr>
      <w:r>
        <w:t>Elismerik-e a TDK és a szakkollégiumban végzett, eredményes munkát a tanulmányok során? Mutasson be példákat az elismerés formáira!</w:t>
      </w:r>
    </w:p>
    <w:p w14:paraId="106C4FD5" w14:textId="7E63C7D4" w:rsidR="008E0D9C" w:rsidRDefault="008E0D9C" w:rsidP="008E0D9C">
      <w:pPr>
        <w:pStyle w:val="western"/>
        <w:numPr>
          <w:ilvl w:val="0"/>
          <w:numId w:val="43"/>
        </w:numPr>
        <w:spacing w:before="120" w:beforeAutospacing="0" w:after="120" w:line="240" w:lineRule="auto"/>
        <w:ind w:left="567" w:hanging="567"/>
        <w:jc w:val="both"/>
      </w:pPr>
      <w:r>
        <w:t xml:space="preserve">Adja meg az intézményi és az országos TDK konferencián (vagy a szakterületre jellemző más országos megmérettetés, fórum) részt vett és díjazott hallgatók számát az elmúlt öt </w:t>
      </w:r>
      <w:r w:rsidR="00910223" w:rsidRPr="00910223">
        <w:t>év</w:t>
      </w:r>
      <w:r w:rsidRPr="00910223">
        <w:t>b</w:t>
      </w:r>
      <w:r>
        <w:t>en:</w:t>
      </w:r>
    </w:p>
    <w:p w14:paraId="7A0BC82A" w14:textId="5E13941D" w:rsidR="00CB1436" w:rsidRDefault="00CB1436" w:rsidP="00CB1436">
      <w:pPr>
        <w:pStyle w:val="western"/>
        <w:spacing w:before="120" w:beforeAutospacing="0" w:after="120" w:line="240" w:lineRule="auto"/>
        <w:jc w:val="both"/>
      </w:pPr>
    </w:p>
    <w:p w14:paraId="302609DB" w14:textId="77777777" w:rsidR="00CB1436" w:rsidRDefault="00CB1436" w:rsidP="00CB1436">
      <w:pPr>
        <w:pStyle w:val="western"/>
        <w:spacing w:before="120" w:beforeAutospacing="0" w:after="120" w:line="240" w:lineRule="auto"/>
        <w:jc w:val="both"/>
      </w:pPr>
    </w:p>
    <w:tbl>
      <w:tblPr>
        <w:tblStyle w:val="Rcsostblzat"/>
        <w:tblW w:w="5000" w:type="pct"/>
        <w:tblLayout w:type="fixed"/>
        <w:tblLook w:val="04A0" w:firstRow="1" w:lastRow="0" w:firstColumn="1" w:lastColumn="0" w:noHBand="0" w:noVBand="1"/>
      </w:tblPr>
      <w:tblGrid>
        <w:gridCol w:w="2757"/>
        <w:gridCol w:w="1331"/>
        <w:gridCol w:w="1440"/>
        <w:gridCol w:w="1388"/>
        <w:gridCol w:w="1388"/>
        <w:gridCol w:w="1386"/>
      </w:tblGrid>
      <w:tr w:rsidR="008E0D9C" w14:paraId="488813AC" w14:textId="77777777" w:rsidTr="001D22A1">
        <w:tc>
          <w:tcPr>
            <w:tcW w:w="1422" w:type="pct"/>
            <w:tcBorders>
              <w:top w:val="single" w:sz="4" w:space="0" w:color="auto"/>
              <w:left w:val="single" w:sz="4" w:space="0" w:color="auto"/>
              <w:bottom w:val="single" w:sz="4" w:space="0" w:color="auto"/>
              <w:right w:val="single" w:sz="4" w:space="0" w:color="auto"/>
            </w:tcBorders>
            <w:hideMark/>
          </w:tcPr>
          <w:p w14:paraId="263F5FF1" w14:textId="53A670D7" w:rsidR="008E0D9C" w:rsidRDefault="008E0D9C" w:rsidP="001D22A1">
            <w:pPr>
              <w:pStyle w:val="western"/>
              <w:spacing w:before="60" w:beforeAutospacing="0" w:after="60" w:line="240" w:lineRule="auto"/>
              <w:ind w:left="164" w:right="-57"/>
              <w:jc w:val="both"/>
              <w:rPr>
                <w:lang w:eastAsia="en-US"/>
              </w:rPr>
            </w:pPr>
            <w:r>
              <w:rPr>
                <w:lang w:eastAsia="en-US"/>
              </w:rPr>
              <w:lastRenderedPageBreak/>
              <w:t>év</w:t>
            </w:r>
          </w:p>
        </w:tc>
        <w:tc>
          <w:tcPr>
            <w:tcW w:w="687" w:type="pct"/>
            <w:tcBorders>
              <w:top w:val="single" w:sz="4" w:space="0" w:color="auto"/>
              <w:left w:val="single" w:sz="4" w:space="0" w:color="auto"/>
              <w:bottom w:val="single" w:sz="4" w:space="0" w:color="auto"/>
              <w:right w:val="single" w:sz="4" w:space="0" w:color="auto"/>
            </w:tcBorders>
            <w:hideMark/>
          </w:tcPr>
          <w:p w14:paraId="685077EA" w14:textId="77777777" w:rsidR="008E0D9C" w:rsidRDefault="008E0D9C" w:rsidP="001D22A1">
            <w:pPr>
              <w:pStyle w:val="western"/>
              <w:spacing w:before="60" w:beforeAutospacing="0" w:after="60" w:line="240" w:lineRule="auto"/>
              <w:ind w:left="151"/>
              <w:rPr>
                <w:lang w:eastAsia="en-US"/>
              </w:rPr>
            </w:pPr>
            <w:r>
              <w:rPr>
                <w:lang w:eastAsia="en-US"/>
              </w:rPr>
              <w:t>20../</w:t>
            </w:r>
            <w:proofErr w:type="gramStart"/>
            <w:r>
              <w:rPr>
                <w:lang w:eastAsia="en-US"/>
              </w:rPr>
              <w:t>20..</w:t>
            </w:r>
            <w:proofErr w:type="gramEnd"/>
          </w:p>
        </w:tc>
        <w:tc>
          <w:tcPr>
            <w:tcW w:w="743" w:type="pct"/>
            <w:tcBorders>
              <w:top w:val="single" w:sz="4" w:space="0" w:color="auto"/>
              <w:left w:val="single" w:sz="4" w:space="0" w:color="auto"/>
              <w:bottom w:val="single" w:sz="4" w:space="0" w:color="auto"/>
              <w:right w:val="single" w:sz="4" w:space="0" w:color="auto"/>
            </w:tcBorders>
            <w:hideMark/>
          </w:tcPr>
          <w:p w14:paraId="72154444" w14:textId="77777777" w:rsidR="008E0D9C" w:rsidRDefault="008E0D9C" w:rsidP="001D22A1">
            <w:pPr>
              <w:pStyle w:val="western"/>
              <w:spacing w:before="60" w:beforeAutospacing="0" w:after="60" w:line="240" w:lineRule="auto"/>
              <w:ind w:left="182"/>
              <w:rPr>
                <w:lang w:eastAsia="en-US"/>
              </w:rPr>
            </w:pPr>
            <w:r>
              <w:rPr>
                <w:lang w:eastAsia="en-US"/>
              </w:rPr>
              <w:t>20../</w:t>
            </w:r>
            <w:proofErr w:type="gramStart"/>
            <w:r>
              <w:rPr>
                <w:lang w:eastAsia="en-US"/>
              </w:rPr>
              <w:t>20..</w:t>
            </w:r>
            <w:proofErr w:type="gramEnd"/>
          </w:p>
        </w:tc>
        <w:tc>
          <w:tcPr>
            <w:tcW w:w="716" w:type="pct"/>
            <w:tcBorders>
              <w:top w:val="single" w:sz="4" w:space="0" w:color="auto"/>
              <w:left w:val="single" w:sz="4" w:space="0" w:color="auto"/>
              <w:bottom w:val="single" w:sz="4" w:space="0" w:color="auto"/>
              <w:right w:val="single" w:sz="4" w:space="0" w:color="auto"/>
            </w:tcBorders>
            <w:hideMark/>
          </w:tcPr>
          <w:p w14:paraId="34E8D300" w14:textId="77777777" w:rsidR="008E0D9C" w:rsidRDefault="008E0D9C" w:rsidP="001D22A1">
            <w:pPr>
              <w:pStyle w:val="western"/>
              <w:spacing w:before="60" w:beforeAutospacing="0" w:after="60" w:line="240" w:lineRule="auto"/>
              <w:ind w:left="108"/>
              <w:rPr>
                <w:lang w:eastAsia="en-US"/>
              </w:rPr>
            </w:pPr>
            <w:r>
              <w:rPr>
                <w:lang w:eastAsia="en-US"/>
              </w:rPr>
              <w:t>20../</w:t>
            </w:r>
            <w:proofErr w:type="gramStart"/>
            <w:r>
              <w:rPr>
                <w:lang w:eastAsia="en-US"/>
              </w:rPr>
              <w:t>20..</w:t>
            </w:r>
            <w:proofErr w:type="gramEnd"/>
          </w:p>
        </w:tc>
        <w:tc>
          <w:tcPr>
            <w:tcW w:w="716" w:type="pct"/>
            <w:tcBorders>
              <w:top w:val="single" w:sz="4" w:space="0" w:color="auto"/>
              <w:left w:val="single" w:sz="4" w:space="0" w:color="auto"/>
              <w:bottom w:val="single" w:sz="4" w:space="0" w:color="auto"/>
              <w:right w:val="single" w:sz="4" w:space="0" w:color="auto"/>
            </w:tcBorders>
            <w:hideMark/>
          </w:tcPr>
          <w:p w14:paraId="62F368DC" w14:textId="77777777" w:rsidR="008E0D9C" w:rsidRDefault="008E0D9C" w:rsidP="001D22A1">
            <w:pPr>
              <w:pStyle w:val="western"/>
              <w:spacing w:before="60" w:beforeAutospacing="0" w:after="60" w:line="240" w:lineRule="auto"/>
              <w:ind w:left="220"/>
              <w:rPr>
                <w:lang w:eastAsia="en-US"/>
              </w:rPr>
            </w:pPr>
            <w:r>
              <w:rPr>
                <w:lang w:eastAsia="en-US"/>
              </w:rPr>
              <w:t>20../</w:t>
            </w:r>
            <w:proofErr w:type="gramStart"/>
            <w:r>
              <w:rPr>
                <w:lang w:eastAsia="en-US"/>
              </w:rPr>
              <w:t>20..</w:t>
            </w:r>
            <w:proofErr w:type="gramEnd"/>
          </w:p>
        </w:tc>
        <w:tc>
          <w:tcPr>
            <w:tcW w:w="715" w:type="pct"/>
            <w:tcBorders>
              <w:top w:val="single" w:sz="4" w:space="0" w:color="auto"/>
              <w:left w:val="single" w:sz="4" w:space="0" w:color="auto"/>
              <w:bottom w:val="single" w:sz="4" w:space="0" w:color="auto"/>
              <w:right w:val="single" w:sz="4" w:space="0" w:color="auto"/>
            </w:tcBorders>
            <w:hideMark/>
          </w:tcPr>
          <w:p w14:paraId="2F0AB32A" w14:textId="77777777" w:rsidR="008E0D9C" w:rsidRDefault="008E0D9C" w:rsidP="001D22A1">
            <w:pPr>
              <w:pStyle w:val="western"/>
              <w:spacing w:before="60" w:beforeAutospacing="0" w:after="60" w:line="240" w:lineRule="auto"/>
              <w:ind w:left="206"/>
              <w:rPr>
                <w:lang w:eastAsia="en-US"/>
              </w:rPr>
            </w:pPr>
            <w:r>
              <w:rPr>
                <w:lang w:eastAsia="en-US"/>
              </w:rPr>
              <w:t>20../</w:t>
            </w:r>
            <w:proofErr w:type="gramStart"/>
            <w:r>
              <w:rPr>
                <w:lang w:eastAsia="en-US"/>
              </w:rPr>
              <w:t>20..</w:t>
            </w:r>
            <w:proofErr w:type="gramEnd"/>
          </w:p>
        </w:tc>
      </w:tr>
      <w:tr w:rsidR="008E0D9C" w14:paraId="3887B76B" w14:textId="77777777" w:rsidTr="001D22A1">
        <w:tc>
          <w:tcPr>
            <w:tcW w:w="1422" w:type="pct"/>
            <w:tcBorders>
              <w:top w:val="single" w:sz="4" w:space="0" w:color="auto"/>
              <w:left w:val="single" w:sz="4" w:space="0" w:color="auto"/>
              <w:bottom w:val="single" w:sz="4" w:space="0" w:color="auto"/>
              <w:right w:val="single" w:sz="4" w:space="0" w:color="auto"/>
            </w:tcBorders>
            <w:hideMark/>
          </w:tcPr>
          <w:p w14:paraId="276776EA" w14:textId="77777777" w:rsidR="008E0D9C" w:rsidRDefault="008E0D9C" w:rsidP="001D22A1">
            <w:pPr>
              <w:pStyle w:val="western"/>
              <w:spacing w:before="60" w:beforeAutospacing="0" w:after="60" w:line="240" w:lineRule="auto"/>
              <w:ind w:left="164" w:right="-57"/>
              <w:rPr>
                <w:lang w:eastAsia="en-US"/>
              </w:rPr>
            </w:pPr>
            <w:r>
              <w:rPr>
                <w:lang w:eastAsia="en-US"/>
              </w:rPr>
              <w:t>intézményi konferencián/fórumon részt vett</w:t>
            </w:r>
          </w:p>
        </w:tc>
        <w:tc>
          <w:tcPr>
            <w:tcW w:w="687" w:type="pct"/>
            <w:tcBorders>
              <w:top w:val="single" w:sz="4" w:space="0" w:color="auto"/>
              <w:left w:val="single" w:sz="4" w:space="0" w:color="auto"/>
              <w:bottom w:val="single" w:sz="4" w:space="0" w:color="auto"/>
              <w:right w:val="single" w:sz="4" w:space="0" w:color="auto"/>
            </w:tcBorders>
          </w:tcPr>
          <w:p w14:paraId="4749C925" w14:textId="77777777" w:rsidR="008E0D9C" w:rsidRDefault="008E0D9C" w:rsidP="001D22A1">
            <w:pPr>
              <w:pStyle w:val="western"/>
              <w:spacing w:before="60" w:beforeAutospacing="0" w:after="60" w:line="240" w:lineRule="auto"/>
              <w:ind w:left="360"/>
              <w:jc w:val="both"/>
              <w:rPr>
                <w:lang w:eastAsia="en-US"/>
              </w:rPr>
            </w:pPr>
          </w:p>
        </w:tc>
        <w:tc>
          <w:tcPr>
            <w:tcW w:w="743" w:type="pct"/>
            <w:tcBorders>
              <w:top w:val="single" w:sz="4" w:space="0" w:color="auto"/>
              <w:left w:val="single" w:sz="4" w:space="0" w:color="auto"/>
              <w:bottom w:val="single" w:sz="4" w:space="0" w:color="auto"/>
              <w:right w:val="single" w:sz="4" w:space="0" w:color="auto"/>
            </w:tcBorders>
          </w:tcPr>
          <w:p w14:paraId="74B67DFC"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180C1BD1"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2393F0BA" w14:textId="77777777" w:rsidR="008E0D9C" w:rsidRDefault="008E0D9C" w:rsidP="001D22A1">
            <w:pPr>
              <w:pStyle w:val="western"/>
              <w:spacing w:before="60" w:beforeAutospacing="0" w:after="60" w:line="240" w:lineRule="auto"/>
              <w:ind w:left="360"/>
              <w:jc w:val="both"/>
              <w:rPr>
                <w:lang w:eastAsia="en-US"/>
              </w:rPr>
            </w:pPr>
          </w:p>
        </w:tc>
        <w:tc>
          <w:tcPr>
            <w:tcW w:w="715" w:type="pct"/>
            <w:tcBorders>
              <w:top w:val="single" w:sz="4" w:space="0" w:color="auto"/>
              <w:left w:val="single" w:sz="4" w:space="0" w:color="auto"/>
              <w:bottom w:val="single" w:sz="4" w:space="0" w:color="auto"/>
              <w:right w:val="single" w:sz="4" w:space="0" w:color="auto"/>
            </w:tcBorders>
          </w:tcPr>
          <w:p w14:paraId="7D86D434" w14:textId="77777777" w:rsidR="008E0D9C" w:rsidRDefault="008E0D9C" w:rsidP="001D22A1">
            <w:pPr>
              <w:pStyle w:val="western"/>
              <w:spacing w:before="60" w:beforeAutospacing="0" w:after="60" w:line="240" w:lineRule="auto"/>
              <w:ind w:left="360"/>
              <w:jc w:val="both"/>
              <w:rPr>
                <w:lang w:eastAsia="en-US"/>
              </w:rPr>
            </w:pPr>
          </w:p>
        </w:tc>
      </w:tr>
      <w:tr w:rsidR="008E0D9C" w14:paraId="1DBABEC7" w14:textId="77777777" w:rsidTr="001D22A1">
        <w:tc>
          <w:tcPr>
            <w:tcW w:w="1422" w:type="pct"/>
            <w:tcBorders>
              <w:top w:val="single" w:sz="4" w:space="0" w:color="auto"/>
              <w:left w:val="single" w:sz="4" w:space="0" w:color="auto"/>
              <w:bottom w:val="single" w:sz="4" w:space="0" w:color="auto"/>
              <w:right w:val="single" w:sz="4" w:space="0" w:color="auto"/>
            </w:tcBorders>
            <w:hideMark/>
          </w:tcPr>
          <w:p w14:paraId="49944655" w14:textId="77777777" w:rsidR="008E0D9C" w:rsidRDefault="008E0D9C" w:rsidP="001D22A1">
            <w:pPr>
              <w:pStyle w:val="western"/>
              <w:spacing w:before="60" w:beforeAutospacing="0" w:after="60" w:line="240" w:lineRule="auto"/>
              <w:ind w:left="164" w:right="-57"/>
              <w:rPr>
                <w:lang w:eastAsia="en-US"/>
              </w:rPr>
            </w:pPr>
            <w:r>
              <w:rPr>
                <w:lang w:eastAsia="en-US"/>
              </w:rPr>
              <w:t>díjazott</w:t>
            </w:r>
          </w:p>
        </w:tc>
        <w:tc>
          <w:tcPr>
            <w:tcW w:w="687" w:type="pct"/>
            <w:tcBorders>
              <w:top w:val="single" w:sz="4" w:space="0" w:color="auto"/>
              <w:left w:val="single" w:sz="4" w:space="0" w:color="auto"/>
              <w:bottom w:val="single" w:sz="4" w:space="0" w:color="auto"/>
              <w:right w:val="single" w:sz="4" w:space="0" w:color="auto"/>
            </w:tcBorders>
          </w:tcPr>
          <w:p w14:paraId="585B0923" w14:textId="77777777" w:rsidR="008E0D9C" w:rsidRDefault="008E0D9C" w:rsidP="001D22A1">
            <w:pPr>
              <w:pStyle w:val="western"/>
              <w:spacing w:before="60" w:beforeAutospacing="0" w:after="60" w:line="240" w:lineRule="auto"/>
              <w:ind w:left="360"/>
              <w:jc w:val="both"/>
              <w:rPr>
                <w:lang w:eastAsia="en-US"/>
              </w:rPr>
            </w:pPr>
          </w:p>
        </w:tc>
        <w:tc>
          <w:tcPr>
            <w:tcW w:w="743" w:type="pct"/>
            <w:tcBorders>
              <w:top w:val="single" w:sz="4" w:space="0" w:color="auto"/>
              <w:left w:val="single" w:sz="4" w:space="0" w:color="auto"/>
              <w:bottom w:val="single" w:sz="4" w:space="0" w:color="auto"/>
              <w:right w:val="single" w:sz="4" w:space="0" w:color="auto"/>
            </w:tcBorders>
          </w:tcPr>
          <w:p w14:paraId="377A70E3"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6F4980E4"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71E28F28" w14:textId="77777777" w:rsidR="008E0D9C" w:rsidRDefault="008E0D9C" w:rsidP="001D22A1">
            <w:pPr>
              <w:pStyle w:val="western"/>
              <w:spacing w:before="60" w:beforeAutospacing="0" w:after="60" w:line="240" w:lineRule="auto"/>
              <w:ind w:left="360"/>
              <w:jc w:val="both"/>
              <w:rPr>
                <w:lang w:eastAsia="en-US"/>
              </w:rPr>
            </w:pPr>
          </w:p>
        </w:tc>
        <w:tc>
          <w:tcPr>
            <w:tcW w:w="715" w:type="pct"/>
            <w:tcBorders>
              <w:top w:val="single" w:sz="4" w:space="0" w:color="auto"/>
              <w:left w:val="single" w:sz="4" w:space="0" w:color="auto"/>
              <w:bottom w:val="single" w:sz="4" w:space="0" w:color="auto"/>
              <w:right w:val="single" w:sz="4" w:space="0" w:color="auto"/>
            </w:tcBorders>
          </w:tcPr>
          <w:p w14:paraId="1B9AD3C4" w14:textId="77777777" w:rsidR="008E0D9C" w:rsidRDefault="008E0D9C" w:rsidP="001D22A1">
            <w:pPr>
              <w:pStyle w:val="western"/>
              <w:spacing w:before="60" w:beforeAutospacing="0" w:after="60" w:line="240" w:lineRule="auto"/>
              <w:ind w:left="360"/>
              <w:jc w:val="both"/>
              <w:rPr>
                <w:lang w:eastAsia="en-US"/>
              </w:rPr>
            </w:pPr>
          </w:p>
        </w:tc>
      </w:tr>
      <w:tr w:rsidR="008E0D9C" w14:paraId="0EB80974" w14:textId="77777777" w:rsidTr="001D22A1">
        <w:tc>
          <w:tcPr>
            <w:tcW w:w="1422" w:type="pct"/>
            <w:tcBorders>
              <w:top w:val="single" w:sz="4" w:space="0" w:color="auto"/>
              <w:left w:val="single" w:sz="4" w:space="0" w:color="auto"/>
              <w:bottom w:val="single" w:sz="4" w:space="0" w:color="auto"/>
              <w:right w:val="single" w:sz="4" w:space="0" w:color="auto"/>
            </w:tcBorders>
            <w:hideMark/>
          </w:tcPr>
          <w:p w14:paraId="20359117" w14:textId="77777777" w:rsidR="008E0D9C" w:rsidRDefault="008E0D9C" w:rsidP="001D22A1">
            <w:pPr>
              <w:pStyle w:val="western"/>
              <w:spacing w:before="60" w:beforeAutospacing="0" w:after="60" w:line="240" w:lineRule="auto"/>
              <w:ind w:left="164" w:right="-57"/>
              <w:rPr>
                <w:lang w:eastAsia="en-US"/>
              </w:rPr>
            </w:pPr>
            <w:r>
              <w:rPr>
                <w:lang w:eastAsia="en-US"/>
              </w:rPr>
              <w:t>OTDK-n vagy más szakmai-tudományos fórumon részt vett</w:t>
            </w:r>
          </w:p>
        </w:tc>
        <w:tc>
          <w:tcPr>
            <w:tcW w:w="687" w:type="pct"/>
            <w:tcBorders>
              <w:top w:val="single" w:sz="4" w:space="0" w:color="auto"/>
              <w:left w:val="single" w:sz="4" w:space="0" w:color="auto"/>
              <w:bottom w:val="single" w:sz="4" w:space="0" w:color="auto"/>
              <w:right w:val="single" w:sz="4" w:space="0" w:color="auto"/>
            </w:tcBorders>
          </w:tcPr>
          <w:p w14:paraId="420BED0E" w14:textId="77777777" w:rsidR="008E0D9C" w:rsidRDefault="008E0D9C" w:rsidP="001D22A1">
            <w:pPr>
              <w:pStyle w:val="western"/>
              <w:spacing w:before="60" w:beforeAutospacing="0" w:after="60" w:line="240" w:lineRule="auto"/>
              <w:ind w:left="360"/>
              <w:jc w:val="both"/>
              <w:rPr>
                <w:lang w:eastAsia="en-US"/>
              </w:rPr>
            </w:pPr>
          </w:p>
        </w:tc>
        <w:tc>
          <w:tcPr>
            <w:tcW w:w="743" w:type="pct"/>
            <w:tcBorders>
              <w:top w:val="single" w:sz="4" w:space="0" w:color="auto"/>
              <w:left w:val="single" w:sz="4" w:space="0" w:color="auto"/>
              <w:bottom w:val="single" w:sz="4" w:space="0" w:color="auto"/>
              <w:right w:val="single" w:sz="4" w:space="0" w:color="auto"/>
            </w:tcBorders>
          </w:tcPr>
          <w:p w14:paraId="5E9219C9"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25F41CD9"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210368BB" w14:textId="77777777" w:rsidR="008E0D9C" w:rsidRDefault="008E0D9C" w:rsidP="001D22A1">
            <w:pPr>
              <w:pStyle w:val="western"/>
              <w:spacing w:before="60" w:beforeAutospacing="0" w:after="60" w:line="240" w:lineRule="auto"/>
              <w:ind w:left="360"/>
              <w:jc w:val="both"/>
              <w:rPr>
                <w:lang w:eastAsia="en-US"/>
              </w:rPr>
            </w:pPr>
          </w:p>
        </w:tc>
        <w:tc>
          <w:tcPr>
            <w:tcW w:w="715" w:type="pct"/>
            <w:tcBorders>
              <w:top w:val="single" w:sz="4" w:space="0" w:color="auto"/>
              <w:left w:val="single" w:sz="4" w:space="0" w:color="auto"/>
              <w:bottom w:val="single" w:sz="4" w:space="0" w:color="auto"/>
              <w:right w:val="single" w:sz="4" w:space="0" w:color="auto"/>
            </w:tcBorders>
          </w:tcPr>
          <w:p w14:paraId="1AD594BE" w14:textId="77777777" w:rsidR="008E0D9C" w:rsidRDefault="008E0D9C" w:rsidP="001D22A1">
            <w:pPr>
              <w:pStyle w:val="western"/>
              <w:spacing w:before="60" w:beforeAutospacing="0" w:after="60" w:line="240" w:lineRule="auto"/>
              <w:ind w:left="360"/>
              <w:jc w:val="both"/>
              <w:rPr>
                <w:lang w:eastAsia="en-US"/>
              </w:rPr>
            </w:pPr>
          </w:p>
        </w:tc>
      </w:tr>
      <w:tr w:rsidR="008E0D9C" w14:paraId="35A2574D" w14:textId="77777777" w:rsidTr="001D22A1">
        <w:tc>
          <w:tcPr>
            <w:tcW w:w="1422" w:type="pct"/>
            <w:tcBorders>
              <w:top w:val="single" w:sz="4" w:space="0" w:color="auto"/>
              <w:left w:val="single" w:sz="4" w:space="0" w:color="auto"/>
              <w:bottom w:val="single" w:sz="4" w:space="0" w:color="auto"/>
              <w:right w:val="single" w:sz="4" w:space="0" w:color="auto"/>
            </w:tcBorders>
            <w:hideMark/>
          </w:tcPr>
          <w:p w14:paraId="454F651B" w14:textId="77777777" w:rsidR="008E0D9C" w:rsidRDefault="008E0D9C" w:rsidP="001D22A1">
            <w:pPr>
              <w:pStyle w:val="western"/>
              <w:spacing w:before="60" w:beforeAutospacing="0" w:after="60" w:line="240" w:lineRule="auto"/>
              <w:ind w:left="164" w:right="-57"/>
              <w:rPr>
                <w:lang w:eastAsia="en-US"/>
              </w:rPr>
            </w:pPr>
            <w:r>
              <w:rPr>
                <w:lang w:eastAsia="en-US"/>
              </w:rPr>
              <w:t>díjazott/elismerést kapott</w:t>
            </w:r>
          </w:p>
        </w:tc>
        <w:tc>
          <w:tcPr>
            <w:tcW w:w="687" w:type="pct"/>
            <w:tcBorders>
              <w:top w:val="single" w:sz="4" w:space="0" w:color="auto"/>
              <w:left w:val="single" w:sz="4" w:space="0" w:color="auto"/>
              <w:bottom w:val="single" w:sz="4" w:space="0" w:color="auto"/>
              <w:right w:val="single" w:sz="4" w:space="0" w:color="auto"/>
            </w:tcBorders>
          </w:tcPr>
          <w:p w14:paraId="11E69EF8" w14:textId="77777777" w:rsidR="008E0D9C" w:rsidRDefault="008E0D9C" w:rsidP="001D22A1">
            <w:pPr>
              <w:pStyle w:val="western"/>
              <w:spacing w:before="60" w:beforeAutospacing="0" w:after="60" w:line="240" w:lineRule="auto"/>
              <w:ind w:left="360"/>
              <w:jc w:val="both"/>
              <w:rPr>
                <w:lang w:eastAsia="en-US"/>
              </w:rPr>
            </w:pPr>
          </w:p>
        </w:tc>
        <w:tc>
          <w:tcPr>
            <w:tcW w:w="743" w:type="pct"/>
            <w:tcBorders>
              <w:top w:val="single" w:sz="4" w:space="0" w:color="auto"/>
              <w:left w:val="single" w:sz="4" w:space="0" w:color="auto"/>
              <w:bottom w:val="single" w:sz="4" w:space="0" w:color="auto"/>
              <w:right w:val="single" w:sz="4" w:space="0" w:color="auto"/>
            </w:tcBorders>
          </w:tcPr>
          <w:p w14:paraId="576D419F"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157B4D14" w14:textId="77777777" w:rsidR="008E0D9C" w:rsidRDefault="008E0D9C" w:rsidP="001D22A1">
            <w:pPr>
              <w:pStyle w:val="western"/>
              <w:spacing w:before="60" w:beforeAutospacing="0" w:after="60" w:line="240" w:lineRule="auto"/>
              <w:ind w:left="360"/>
              <w:jc w:val="both"/>
              <w:rPr>
                <w:lang w:eastAsia="en-US"/>
              </w:rPr>
            </w:pPr>
          </w:p>
        </w:tc>
        <w:tc>
          <w:tcPr>
            <w:tcW w:w="716" w:type="pct"/>
            <w:tcBorders>
              <w:top w:val="single" w:sz="4" w:space="0" w:color="auto"/>
              <w:left w:val="single" w:sz="4" w:space="0" w:color="auto"/>
              <w:bottom w:val="single" w:sz="4" w:space="0" w:color="auto"/>
              <w:right w:val="single" w:sz="4" w:space="0" w:color="auto"/>
            </w:tcBorders>
          </w:tcPr>
          <w:p w14:paraId="3648A35A" w14:textId="77777777" w:rsidR="008E0D9C" w:rsidRDefault="008E0D9C" w:rsidP="001D22A1">
            <w:pPr>
              <w:pStyle w:val="western"/>
              <w:spacing w:before="60" w:beforeAutospacing="0" w:after="60" w:line="240" w:lineRule="auto"/>
              <w:ind w:left="360"/>
              <w:jc w:val="both"/>
              <w:rPr>
                <w:lang w:eastAsia="en-US"/>
              </w:rPr>
            </w:pPr>
          </w:p>
        </w:tc>
        <w:tc>
          <w:tcPr>
            <w:tcW w:w="715" w:type="pct"/>
            <w:tcBorders>
              <w:top w:val="single" w:sz="4" w:space="0" w:color="auto"/>
              <w:left w:val="single" w:sz="4" w:space="0" w:color="auto"/>
              <w:bottom w:val="single" w:sz="4" w:space="0" w:color="auto"/>
              <w:right w:val="single" w:sz="4" w:space="0" w:color="auto"/>
            </w:tcBorders>
          </w:tcPr>
          <w:p w14:paraId="1BAF782F" w14:textId="77777777" w:rsidR="008E0D9C" w:rsidRDefault="008E0D9C" w:rsidP="001D22A1">
            <w:pPr>
              <w:pStyle w:val="western"/>
              <w:spacing w:before="60" w:beforeAutospacing="0" w:after="60" w:line="240" w:lineRule="auto"/>
              <w:ind w:left="360"/>
              <w:jc w:val="both"/>
              <w:rPr>
                <w:lang w:eastAsia="en-US"/>
              </w:rPr>
            </w:pPr>
          </w:p>
        </w:tc>
      </w:tr>
    </w:tbl>
    <w:p w14:paraId="2FFBEF9A" w14:textId="77777777" w:rsidR="008E0D9C" w:rsidRDefault="008E0D9C" w:rsidP="008E0D9C">
      <w:pPr>
        <w:pStyle w:val="western"/>
        <w:spacing w:before="60" w:beforeAutospacing="0" w:after="60" w:line="276" w:lineRule="auto"/>
        <w:ind w:left="567"/>
        <w:jc w:val="both"/>
      </w:pPr>
    </w:p>
    <w:p w14:paraId="6F23BD7C" w14:textId="538F8DBF" w:rsidR="008E0D9C" w:rsidRDefault="008E0D9C" w:rsidP="008E0D9C">
      <w:pPr>
        <w:pStyle w:val="western"/>
        <w:numPr>
          <w:ilvl w:val="0"/>
          <w:numId w:val="43"/>
        </w:numPr>
        <w:spacing w:before="60" w:beforeAutospacing="0" w:after="60" w:line="276" w:lineRule="auto"/>
        <w:ind w:left="567" w:hanging="567"/>
        <w:jc w:val="both"/>
      </w:pPr>
      <w:r>
        <w:t>Milyen profilú szakkollégiumok működnek az intézményben? A szakkollégiumok szakmai munkája hogyan kapcsolódik az intézmény tudományos, kutatási tevékenységéhez? Adja meg az aktív hallgatói jogviszonnyal rendelkező szakkollégisták számát az elmúlt öt évben, éves bontásba</w:t>
      </w:r>
      <w:r w:rsidR="00C92010">
        <w:t xml:space="preserve">n! </w:t>
      </w:r>
    </w:p>
    <w:p w14:paraId="49293662" w14:textId="77777777" w:rsidR="008E0D9C" w:rsidRDefault="008E0D9C" w:rsidP="008E0D9C">
      <w:pPr>
        <w:pStyle w:val="western"/>
        <w:numPr>
          <w:ilvl w:val="0"/>
          <w:numId w:val="43"/>
        </w:numPr>
        <w:spacing w:before="120" w:beforeAutospacing="0" w:after="120" w:line="276" w:lineRule="auto"/>
        <w:ind w:left="567" w:hanging="567"/>
        <w:jc w:val="both"/>
      </w:pPr>
      <w:r>
        <w:t xml:space="preserve">Milyen eszközökkel ösztönzi az intézmény az oktatókat a tudományos, kutatói tevékenység végzésére? Milyen eljárásban vizsgálja ezen eszközök hatékonyságát? </w:t>
      </w:r>
    </w:p>
    <w:p w14:paraId="4D181CA7" w14:textId="62FA18E1" w:rsidR="008E0D9C" w:rsidRDefault="008E0D9C" w:rsidP="008E0D9C">
      <w:pPr>
        <w:pStyle w:val="western"/>
        <w:numPr>
          <w:ilvl w:val="0"/>
          <w:numId w:val="43"/>
        </w:numPr>
        <w:spacing w:before="120" w:beforeAutospacing="0" w:after="120" w:line="276" w:lineRule="auto"/>
        <w:ind w:left="567" w:hanging="567"/>
        <w:jc w:val="both"/>
      </w:pPr>
      <w:r>
        <w:t>Milyen rendszerességgel vizsgálják a szervezeti egységek az oktatók tudományos tevékenységét? Milyen intézkedéseket alkalmaznak ezekben az eljárásokban? Adja meg a vonatkozó szabályok, szabályzathelyek, egyéb dokumentumok webcímét</w:t>
      </w:r>
      <w:r w:rsidR="00C92010">
        <w:t>!</w:t>
      </w:r>
    </w:p>
    <w:p w14:paraId="310FFE59" w14:textId="77777777" w:rsidR="008E0D9C" w:rsidRDefault="008E0D9C" w:rsidP="008E0D9C">
      <w:pPr>
        <w:pStyle w:val="western"/>
        <w:numPr>
          <w:ilvl w:val="0"/>
          <w:numId w:val="43"/>
        </w:numPr>
        <w:spacing w:before="120" w:beforeAutospacing="0" w:after="120" w:line="276" w:lineRule="auto"/>
        <w:ind w:left="567" w:hanging="567"/>
        <w:jc w:val="both"/>
      </w:pPr>
      <w:r>
        <w:t xml:space="preserve">Hogyan és mikor tájékoztatja a szervezeti egység az oktatót a tudományos, kutatási tevékenység elvárt eredményeiről, és azok elmaradásának következményeiről? </w:t>
      </w:r>
    </w:p>
    <w:p w14:paraId="4D9D6157" w14:textId="77777777" w:rsidR="008E0D9C" w:rsidRDefault="008E0D9C" w:rsidP="008E0D9C">
      <w:pPr>
        <w:pStyle w:val="western"/>
        <w:numPr>
          <w:ilvl w:val="0"/>
          <w:numId w:val="43"/>
        </w:numPr>
        <w:spacing w:before="120" w:beforeAutospacing="0" w:after="120" w:line="276" w:lineRule="auto"/>
        <w:ind w:left="567" w:hanging="567"/>
        <w:jc w:val="both"/>
      </w:pPr>
      <w:r>
        <w:t xml:space="preserve">Jelölje meg azokat az infrastrukturális bővítéseket, amelyek kutatási programon alapultak! Milyen forrásból biztosítja ennek fenntartását, utánpótlását? </w:t>
      </w:r>
    </w:p>
    <w:p w14:paraId="29AC2B9C" w14:textId="77777777" w:rsidR="008E0D9C" w:rsidRDefault="008E0D9C" w:rsidP="008E0D9C">
      <w:pPr>
        <w:pStyle w:val="western"/>
        <w:numPr>
          <w:ilvl w:val="0"/>
          <w:numId w:val="43"/>
        </w:numPr>
        <w:spacing w:before="120" w:beforeAutospacing="0" w:after="120" w:line="276" w:lineRule="auto"/>
        <w:ind w:left="567" w:hanging="567"/>
        <w:jc w:val="both"/>
      </w:pPr>
      <w:r>
        <w:t>Mutassa be az intézmény küldetésnyilatkozatához illeszkedő regionális, országos, nemzetközi aktív oktatási-kutatási kapcsolatokat és azok hatásait! (max. 3000 karakter)</w:t>
      </w:r>
    </w:p>
    <w:p w14:paraId="4D11D3D1" w14:textId="77777777" w:rsidR="008E0D9C" w:rsidRDefault="008E0D9C" w:rsidP="008E0D9C">
      <w:pPr>
        <w:spacing w:after="160" w:line="256" w:lineRule="auto"/>
        <w:rPr>
          <w:sz w:val="24"/>
        </w:rPr>
      </w:pPr>
    </w:p>
    <w:p w14:paraId="3FF7D217" w14:textId="77777777" w:rsidR="008E0D9C" w:rsidRDefault="008E0D9C" w:rsidP="008E0D9C"/>
    <w:bookmarkEnd w:id="1"/>
    <w:p w14:paraId="21439C0B" w14:textId="77777777" w:rsidR="008E0D9C" w:rsidRDefault="008E0D9C" w:rsidP="008E0D9C">
      <w:pPr>
        <w:tabs>
          <w:tab w:val="left" w:pos="4155"/>
        </w:tabs>
        <w:spacing w:after="160" w:line="256" w:lineRule="auto"/>
        <w:rPr>
          <w:rFonts w:ascii="Times New Roman félkövér" w:hAnsi="Times New Roman félkövér" w:cs="Arial"/>
          <w:b/>
          <w:bCs/>
          <w:kern w:val="32"/>
          <w:sz w:val="28"/>
          <w:szCs w:val="32"/>
        </w:rPr>
      </w:pPr>
    </w:p>
    <w:p w14:paraId="39C603C0" w14:textId="77777777" w:rsidR="008E0D9C" w:rsidRDefault="008E0D9C" w:rsidP="008E0D9C"/>
    <w:bookmarkEnd w:id="0"/>
    <w:p w14:paraId="252E5F59" w14:textId="7C8AA79A" w:rsidR="00B23AFF" w:rsidRDefault="00B23AFF" w:rsidP="007F6406">
      <w:pPr>
        <w:ind w:right="-223"/>
        <w:rPr>
          <w:caps/>
          <w:color w:val="4472C4" w:themeColor="accent1"/>
          <w:sz w:val="64"/>
          <w:szCs w:val="64"/>
        </w:rPr>
      </w:pPr>
    </w:p>
    <w:sectPr w:rsidR="00B23AFF" w:rsidSect="007F6406">
      <w:headerReference w:type="default" r:id="rId13"/>
      <w:footerReference w:type="default" r:id="rId14"/>
      <w:headerReference w:type="first" r:id="rId15"/>
      <w:pgSz w:w="11906" w:h="16838" w:code="9"/>
      <w:pgMar w:top="1304" w:right="1304" w:bottom="1304" w:left="902" w:header="288" w:footer="6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6088" w14:textId="77777777" w:rsidR="00F457F8" w:rsidRDefault="00F457F8" w:rsidP="008011B5">
      <w:r>
        <w:separator/>
      </w:r>
    </w:p>
  </w:endnote>
  <w:endnote w:type="continuationSeparator" w:id="0">
    <w:p w14:paraId="71CDD052" w14:textId="77777777" w:rsidR="00F457F8" w:rsidRDefault="00F457F8" w:rsidP="008011B5">
      <w:r>
        <w:continuationSeparator/>
      </w:r>
    </w:p>
  </w:endnote>
  <w:endnote w:type="continuationNotice" w:id="1">
    <w:p w14:paraId="2DD18018" w14:textId="77777777" w:rsidR="00F457F8" w:rsidRDefault="00F45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félkövér">
    <w:altName w:val="Times New Roman"/>
    <w:panose1 w:val="020208030705050203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215650"/>
      <w:docPartObj>
        <w:docPartGallery w:val="Page Numbers (Bottom of Page)"/>
        <w:docPartUnique/>
      </w:docPartObj>
    </w:sdtPr>
    <w:sdtEndPr/>
    <w:sdtContent>
      <w:p w14:paraId="374353E3" w14:textId="6C31E394" w:rsidR="007F2A1B" w:rsidRDefault="007F2A1B" w:rsidP="00532BD6">
        <w:pPr>
          <w:pStyle w:val="llb"/>
          <w:jc w:val="right"/>
        </w:pPr>
        <w:r>
          <w:fldChar w:fldCharType="begin"/>
        </w:r>
        <w:r>
          <w:instrText>PAGE   \* MERGEFORMAT</w:instrText>
        </w:r>
        <w:r>
          <w:fldChar w:fldCharType="separate"/>
        </w:r>
        <w:r w:rsidR="007F6406">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055D8" w14:textId="77777777" w:rsidR="00F457F8" w:rsidRDefault="00F457F8" w:rsidP="008011B5">
      <w:r>
        <w:separator/>
      </w:r>
    </w:p>
  </w:footnote>
  <w:footnote w:type="continuationSeparator" w:id="0">
    <w:p w14:paraId="6BBBC9FE" w14:textId="77777777" w:rsidR="00F457F8" w:rsidRDefault="00F457F8" w:rsidP="008011B5">
      <w:r>
        <w:continuationSeparator/>
      </w:r>
    </w:p>
  </w:footnote>
  <w:footnote w:type="continuationNotice" w:id="1">
    <w:p w14:paraId="3CE294B1" w14:textId="77777777" w:rsidR="00F457F8" w:rsidRDefault="00F45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DE2D" w14:textId="01812E13" w:rsidR="007F2A1B" w:rsidRPr="00F7108C" w:rsidRDefault="007F2A1B" w:rsidP="00F7108C">
    <w:pPr>
      <w:pBdr>
        <w:bottom w:val="single" w:sz="4" w:space="1" w:color="auto"/>
      </w:pBdr>
      <w:jc w:val="right"/>
      <w:rPr>
        <w:b/>
        <w:bCs/>
        <w:i/>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8ECC" w14:textId="4D9CBB14" w:rsidR="007F6406" w:rsidRDefault="007F4D34" w:rsidP="007F6406">
    <w:pPr>
      <w:pStyle w:val="Cmsor1"/>
      <w:numPr>
        <w:ilvl w:val="0"/>
        <w:numId w:val="0"/>
      </w:numPr>
    </w:pPr>
    <w:r w:rsidRPr="00456EEF">
      <w:rPr>
        <w:noProof/>
      </w:rPr>
      <w:drawing>
        <wp:anchor distT="0" distB="0" distL="114300" distR="114300" simplePos="0" relativeHeight="251659264" behindDoc="0" locked="0" layoutInCell="1" allowOverlap="1" wp14:anchorId="0F2FDF86" wp14:editId="453FB1B0">
          <wp:simplePos x="0" y="0"/>
          <wp:positionH relativeFrom="margin">
            <wp:posOffset>-363220</wp:posOffset>
          </wp:positionH>
          <wp:positionV relativeFrom="paragraph">
            <wp:posOffset>-30479</wp:posOffset>
          </wp:positionV>
          <wp:extent cx="3124200" cy="1057064"/>
          <wp:effectExtent l="0" t="0" r="0" b="0"/>
          <wp:wrapNone/>
          <wp:docPr id="7" name="Kép 7" descr="K:\Kommunikáció\Arculat\MAB_ARCULAT_2019\LOGÓ\mab_logo_c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ommunikáció\Arculat\MAB_ARCULAT_2019\LOGÓ\mab_logo_cc-0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0731" cy="10592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1C"/>
    <w:multiLevelType w:val="multilevel"/>
    <w:tmpl w:val="83A261F0"/>
    <w:lvl w:ilvl="0">
      <w:start w:val="1"/>
      <w:numFmt w:val="decimal"/>
      <w:pStyle w:val="Cmsor1"/>
      <w:lvlText w:val="%1."/>
      <w:lvlJc w:val="left"/>
      <w:pPr>
        <w:ind w:left="900" w:hanging="360"/>
      </w:pPr>
      <w:rPr>
        <w:rFonts w:hint="default"/>
      </w:rPr>
    </w:lvl>
    <w:lvl w:ilvl="1">
      <w:start w:val="1"/>
      <w:numFmt w:val="decimal"/>
      <w:pStyle w:val="Cmsor2"/>
      <w:lvlText w:val="%1.%2."/>
      <w:lvlJc w:val="left"/>
      <w:pPr>
        <w:tabs>
          <w:tab w:val="num" w:pos="6956"/>
        </w:tabs>
        <w:ind w:left="6956" w:hanging="576"/>
      </w:pPr>
      <w:rPr>
        <w:rFonts w:hint="default"/>
      </w:rPr>
    </w:lvl>
    <w:lvl w:ilvl="2">
      <w:start w:val="1"/>
      <w:numFmt w:val="decimal"/>
      <w:pStyle w:val="Cmsor3"/>
      <w:lvlText w:val="%1.%2.%3"/>
      <w:lvlJc w:val="left"/>
      <w:pPr>
        <w:tabs>
          <w:tab w:val="num" w:pos="2064"/>
        </w:tabs>
        <w:ind w:left="2064" w:hanging="624"/>
      </w:pPr>
      <w:rPr>
        <w:rFonts w:hint="default"/>
        <w:b/>
        <w:color w:val="auto"/>
      </w:rPr>
    </w:lvl>
    <w:lvl w:ilvl="3">
      <w:start w:val="1"/>
      <w:numFmt w:val="decimal"/>
      <w:pStyle w:val="Cmsor4"/>
      <w:lvlText w:val="%1.%2.%3.%4"/>
      <w:lvlJc w:val="left"/>
      <w:pPr>
        <w:tabs>
          <w:tab w:val="num" w:pos="1204"/>
        </w:tabs>
        <w:ind w:left="1204" w:hanging="864"/>
      </w:pPr>
      <w:rPr>
        <w:rFonts w:hint="default"/>
      </w:rPr>
    </w:lvl>
    <w:lvl w:ilvl="4">
      <w:start w:val="1"/>
      <w:numFmt w:val="decimal"/>
      <w:pStyle w:val="Cmsor5"/>
      <w:lvlText w:val="%1.%2.%3.%4.%5"/>
      <w:lvlJc w:val="left"/>
      <w:pPr>
        <w:tabs>
          <w:tab w:val="num" w:pos="1348"/>
        </w:tabs>
        <w:ind w:left="1348" w:hanging="1008"/>
      </w:pPr>
      <w:rPr>
        <w:rFonts w:hint="default"/>
      </w:rPr>
    </w:lvl>
    <w:lvl w:ilvl="5">
      <w:start w:val="1"/>
      <w:numFmt w:val="decimal"/>
      <w:pStyle w:val="Cmsor6"/>
      <w:lvlText w:val="%1.%2.%3.%4.%5.%6"/>
      <w:lvlJc w:val="left"/>
      <w:pPr>
        <w:tabs>
          <w:tab w:val="num" w:pos="1492"/>
        </w:tabs>
        <w:ind w:left="1492" w:hanging="1152"/>
      </w:pPr>
      <w:rPr>
        <w:rFonts w:hint="default"/>
      </w:rPr>
    </w:lvl>
    <w:lvl w:ilvl="6">
      <w:start w:val="1"/>
      <w:numFmt w:val="decimal"/>
      <w:pStyle w:val="Cmsor7"/>
      <w:lvlText w:val="%1.%2.%3.%4.%5.%6.%7"/>
      <w:lvlJc w:val="left"/>
      <w:pPr>
        <w:tabs>
          <w:tab w:val="num" w:pos="1636"/>
        </w:tabs>
        <w:ind w:left="1636" w:hanging="1296"/>
      </w:pPr>
      <w:rPr>
        <w:rFonts w:hint="default"/>
      </w:rPr>
    </w:lvl>
    <w:lvl w:ilvl="7">
      <w:start w:val="1"/>
      <w:numFmt w:val="decimal"/>
      <w:pStyle w:val="Cmsor8"/>
      <w:lvlText w:val="%1.%2.%3.%4.%5.%6.%7.%8"/>
      <w:lvlJc w:val="left"/>
      <w:pPr>
        <w:tabs>
          <w:tab w:val="num" w:pos="1780"/>
        </w:tabs>
        <w:ind w:left="1780" w:hanging="1440"/>
      </w:pPr>
      <w:rPr>
        <w:rFonts w:hint="default"/>
      </w:rPr>
    </w:lvl>
    <w:lvl w:ilvl="8">
      <w:start w:val="1"/>
      <w:numFmt w:val="decimal"/>
      <w:pStyle w:val="Cmsor9"/>
      <w:lvlText w:val="%1.%2.%3.%4.%5.%6.%7.%8.%9"/>
      <w:lvlJc w:val="left"/>
      <w:pPr>
        <w:tabs>
          <w:tab w:val="num" w:pos="1924"/>
        </w:tabs>
        <w:ind w:left="1924" w:hanging="1584"/>
      </w:pPr>
      <w:rPr>
        <w:rFonts w:hint="default"/>
      </w:rPr>
    </w:lvl>
  </w:abstractNum>
  <w:abstractNum w:abstractNumId="1" w15:restartNumberingAfterBreak="0">
    <w:nsid w:val="0BB55110"/>
    <w:multiLevelType w:val="multilevel"/>
    <w:tmpl w:val="36B2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7BE8"/>
    <w:multiLevelType w:val="hybridMultilevel"/>
    <w:tmpl w:val="C39A63E6"/>
    <w:lvl w:ilvl="0" w:tplc="67104E74">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CA4908"/>
    <w:multiLevelType w:val="hybridMultilevel"/>
    <w:tmpl w:val="A6D6DAB6"/>
    <w:lvl w:ilvl="0" w:tplc="FBA6DCB4">
      <w:start w:val="1"/>
      <w:numFmt w:val="decimal"/>
      <w:lvlText w:val="%1."/>
      <w:lvlJc w:val="left"/>
      <w:pPr>
        <w:ind w:left="1080" w:hanging="360"/>
      </w:pPr>
      <w:rPr>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DFD2FED"/>
    <w:multiLevelType w:val="hybridMultilevel"/>
    <w:tmpl w:val="01C8AE2E"/>
    <w:lvl w:ilvl="0" w:tplc="9788D534">
      <w:start w:val="1"/>
      <w:numFmt w:val="decimal"/>
      <w:lvlText w:val="%1."/>
      <w:lvlJc w:val="left"/>
      <w:pPr>
        <w:ind w:left="710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7E71FA"/>
    <w:multiLevelType w:val="hybridMultilevel"/>
    <w:tmpl w:val="8CCE4370"/>
    <w:lvl w:ilvl="0" w:tplc="6FF2079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5A67E7"/>
    <w:multiLevelType w:val="multilevel"/>
    <w:tmpl w:val="A8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54698"/>
    <w:multiLevelType w:val="multilevel"/>
    <w:tmpl w:val="3A148D6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674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127F3"/>
    <w:multiLevelType w:val="hybridMultilevel"/>
    <w:tmpl w:val="DC149690"/>
    <w:lvl w:ilvl="0" w:tplc="B97EC2E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8F22BB"/>
    <w:multiLevelType w:val="hybridMultilevel"/>
    <w:tmpl w:val="41748B50"/>
    <w:lvl w:ilvl="0" w:tplc="6882B07E">
      <w:start w:val="2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44310B"/>
    <w:multiLevelType w:val="multilevel"/>
    <w:tmpl w:val="425A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D7B6F"/>
    <w:multiLevelType w:val="multilevel"/>
    <w:tmpl w:val="68D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C66FD"/>
    <w:multiLevelType w:val="hybridMultilevel"/>
    <w:tmpl w:val="216ED5F2"/>
    <w:lvl w:ilvl="0" w:tplc="4984B0F4">
      <w:start w:val="1"/>
      <w:numFmt w:val="decimal"/>
      <w:lvlText w:val="%1."/>
      <w:lvlJc w:val="left"/>
      <w:pPr>
        <w:ind w:left="502" w:hanging="360"/>
      </w:pPr>
      <w:rPr>
        <w:b/>
      </w:rPr>
    </w:lvl>
    <w:lvl w:ilvl="1" w:tplc="040E0019" w:tentative="1">
      <w:start w:val="1"/>
      <w:numFmt w:val="lowerLetter"/>
      <w:lvlText w:val="%2."/>
      <w:lvlJc w:val="left"/>
      <w:pPr>
        <w:ind w:left="7820" w:hanging="360"/>
      </w:pPr>
    </w:lvl>
    <w:lvl w:ilvl="2" w:tplc="040E001B" w:tentative="1">
      <w:start w:val="1"/>
      <w:numFmt w:val="lowerRoman"/>
      <w:lvlText w:val="%3."/>
      <w:lvlJc w:val="right"/>
      <w:pPr>
        <w:ind w:left="8540" w:hanging="180"/>
      </w:pPr>
    </w:lvl>
    <w:lvl w:ilvl="3" w:tplc="040E000F" w:tentative="1">
      <w:start w:val="1"/>
      <w:numFmt w:val="decimal"/>
      <w:lvlText w:val="%4."/>
      <w:lvlJc w:val="left"/>
      <w:pPr>
        <w:ind w:left="9260" w:hanging="360"/>
      </w:pPr>
    </w:lvl>
    <w:lvl w:ilvl="4" w:tplc="040E0019" w:tentative="1">
      <w:start w:val="1"/>
      <w:numFmt w:val="lowerLetter"/>
      <w:lvlText w:val="%5."/>
      <w:lvlJc w:val="left"/>
      <w:pPr>
        <w:ind w:left="9980" w:hanging="360"/>
      </w:pPr>
    </w:lvl>
    <w:lvl w:ilvl="5" w:tplc="040E001B" w:tentative="1">
      <w:start w:val="1"/>
      <w:numFmt w:val="lowerRoman"/>
      <w:lvlText w:val="%6."/>
      <w:lvlJc w:val="right"/>
      <w:pPr>
        <w:ind w:left="10700" w:hanging="180"/>
      </w:pPr>
    </w:lvl>
    <w:lvl w:ilvl="6" w:tplc="040E000F" w:tentative="1">
      <w:start w:val="1"/>
      <w:numFmt w:val="decimal"/>
      <w:lvlText w:val="%7."/>
      <w:lvlJc w:val="left"/>
      <w:pPr>
        <w:ind w:left="11420" w:hanging="360"/>
      </w:pPr>
    </w:lvl>
    <w:lvl w:ilvl="7" w:tplc="040E0019" w:tentative="1">
      <w:start w:val="1"/>
      <w:numFmt w:val="lowerLetter"/>
      <w:lvlText w:val="%8."/>
      <w:lvlJc w:val="left"/>
      <w:pPr>
        <w:ind w:left="12140" w:hanging="360"/>
      </w:pPr>
    </w:lvl>
    <w:lvl w:ilvl="8" w:tplc="040E001B" w:tentative="1">
      <w:start w:val="1"/>
      <w:numFmt w:val="lowerRoman"/>
      <w:lvlText w:val="%9."/>
      <w:lvlJc w:val="right"/>
      <w:pPr>
        <w:ind w:left="12860" w:hanging="180"/>
      </w:pPr>
    </w:lvl>
  </w:abstractNum>
  <w:abstractNum w:abstractNumId="13" w15:restartNumberingAfterBreak="0">
    <w:nsid w:val="40DB62BC"/>
    <w:multiLevelType w:val="multilevel"/>
    <w:tmpl w:val="49D2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F0675"/>
    <w:multiLevelType w:val="multilevel"/>
    <w:tmpl w:val="B0E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E68FF"/>
    <w:multiLevelType w:val="multilevel"/>
    <w:tmpl w:val="D954F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674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1124E"/>
    <w:multiLevelType w:val="multilevel"/>
    <w:tmpl w:val="C188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86631"/>
    <w:multiLevelType w:val="hybridMultilevel"/>
    <w:tmpl w:val="4EF0C31E"/>
    <w:lvl w:ilvl="0" w:tplc="E43EB43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1FA7D3D"/>
    <w:multiLevelType w:val="multilevel"/>
    <w:tmpl w:val="E4CE6E54"/>
    <w:lvl w:ilvl="0">
      <w:start w:val="1"/>
      <w:numFmt w:val="bullet"/>
      <w:pStyle w:val="felsorols"/>
      <w:lvlText w:val=""/>
      <w:lvlJc w:val="left"/>
      <w:pPr>
        <w:tabs>
          <w:tab w:val="num" w:pos="453"/>
        </w:tabs>
        <w:ind w:left="377" w:hanging="284"/>
      </w:pPr>
      <w:rPr>
        <w:rFonts w:ascii="Wingdings" w:hAnsi="Wingdings" w:hint="default"/>
        <w:sz w:val="20"/>
      </w:rPr>
    </w:lvl>
    <w:lvl w:ilvl="1">
      <w:start w:val="1"/>
      <w:numFmt w:val="bullet"/>
      <w:lvlText w:val="o"/>
      <w:lvlJc w:val="left"/>
      <w:pPr>
        <w:tabs>
          <w:tab w:val="num" w:pos="1176"/>
        </w:tabs>
        <w:ind w:left="1176" w:hanging="360"/>
      </w:pPr>
      <w:rPr>
        <w:rFonts w:ascii="Courier New" w:hAnsi="Courier New" w:cs="H-Times New Roman" w:hint="default"/>
      </w:rPr>
    </w:lvl>
    <w:lvl w:ilvl="2">
      <w:start w:val="1"/>
      <w:numFmt w:val="bullet"/>
      <w:lvlText w:val=""/>
      <w:lvlJc w:val="left"/>
      <w:pPr>
        <w:tabs>
          <w:tab w:val="num" w:pos="1896"/>
        </w:tabs>
        <w:ind w:left="1896" w:hanging="360"/>
      </w:pPr>
      <w:rPr>
        <w:rFonts w:ascii="Wingdings" w:hAnsi="Wingdings" w:hint="default"/>
      </w:rPr>
    </w:lvl>
    <w:lvl w:ilvl="3">
      <w:start w:val="1"/>
      <w:numFmt w:val="bullet"/>
      <w:lvlText w:val=""/>
      <w:lvlJc w:val="left"/>
      <w:pPr>
        <w:tabs>
          <w:tab w:val="num" w:pos="2616"/>
        </w:tabs>
        <w:ind w:left="2616" w:hanging="360"/>
      </w:pPr>
      <w:rPr>
        <w:rFonts w:ascii="Symbol" w:hAnsi="Symbol" w:hint="default"/>
      </w:rPr>
    </w:lvl>
    <w:lvl w:ilvl="4">
      <w:start w:val="1"/>
      <w:numFmt w:val="bullet"/>
      <w:lvlText w:val="o"/>
      <w:lvlJc w:val="left"/>
      <w:pPr>
        <w:tabs>
          <w:tab w:val="num" w:pos="3336"/>
        </w:tabs>
        <w:ind w:left="3336" w:hanging="360"/>
      </w:pPr>
      <w:rPr>
        <w:rFonts w:ascii="Courier New" w:hAnsi="Courier New" w:cs="H-Times New Roman" w:hint="default"/>
      </w:rPr>
    </w:lvl>
    <w:lvl w:ilvl="5">
      <w:start w:val="1"/>
      <w:numFmt w:val="bullet"/>
      <w:lvlText w:val=""/>
      <w:lvlJc w:val="left"/>
      <w:pPr>
        <w:tabs>
          <w:tab w:val="num" w:pos="4056"/>
        </w:tabs>
        <w:ind w:left="4056" w:hanging="360"/>
      </w:pPr>
      <w:rPr>
        <w:rFonts w:ascii="Wingdings" w:hAnsi="Wingdings" w:hint="default"/>
      </w:rPr>
    </w:lvl>
    <w:lvl w:ilvl="6">
      <w:start w:val="1"/>
      <w:numFmt w:val="bullet"/>
      <w:lvlText w:val=""/>
      <w:lvlJc w:val="left"/>
      <w:pPr>
        <w:tabs>
          <w:tab w:val="num" w:pos="4776"/>
        </w:tabs>
        <w:ind w:left="4776" w:hanging="360"/>
      </w:pPr>
      <w:rPr>
        <w:rFonts w:ascii="Symbol" w:hAnsi="Symbol" w:hint="default"/>
      </w:rPr>
    </w:lvl>
    <w:lvl w:ilvl="7">
      <w:start w:val="1"/>
      <w:numFmt w:val="bullet"/>
      <w:lvlText w:val="o"/>
      <w:lvlJc w:val="left"/>
      <w:pPr>
        <w:tabs>
          <w:tab w:val="num" w:pos="5496"/>
        </w:tabs>
        <w:ind w:left="5496" w:hanging="360"/>
      </w:pPr>
      <w:rPr>
        <w:rFonts w:ascii="Courier New" w:hAnsi="Courier New" w:cs="H-Times New Roman" w:hint="default"/>
      </w:rPr>
    </w:lvl>
    <w:lvl w:ilvl="8">
      <w:start w:val="1"/>
      <w:numFmt w:val="bullet"/>
      <w:lvlText w:val=""/>
      <w:lvlJc w:val="left"/>
      <w:pPr>
        <w:tabs>
          <w:tab w:val="num" w:pos="6216"/>
        </w:tabs>
        <w:ind w:left="6216" w:hanging="360"/>
      </w:pPr>
      <w:rPr>
        <w:rFonts w:ascii="Wingdings" w:hAnsi="Wingdings" w:hint="default"/>
      </w:rPr>
    </w:lvl>
  </w:abstractNum>
  <w:abstractNum w:abstractNumId="19" w15:restartNumberingAfterBreak="0">
    <w:nsid w:val="6262031A"/>
    <w:multiLevelType w:val="hybridMultilevel"/>
    <w:tmpl w:val="4B0C5AC2"/>
    <w:lvl w:ilvl="0" w:tplc="59384C58">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061159"/>
    <w:multiLevelType w:val="hybridMultilevel"/>
    <w:tmpl w:val="C144F5AA"/>
    <w:lvl w:ilvl="0" w:tplc="249A95EC">
      <w:start w:val="1"/>
      <w:numFmt w:val="decimal"/>
      <w:lvlText w:val="%1."/>
      <w:lvlJc w:val="left"/>
      <w:pPr>
        <w:ind w:left="786" w:hanging="360"/>
      </w:pPr>
      <w:rPr>
        <w:rFonts w:ascii="Times New Roman" w:hAnsi="Times New Roman" w:hint="default"/>
        <w:b/>
        <w:i w:val="0"/>
        <w:sz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6A7E262C"/>
    <w:multiLevelType w:val="hybridMultilevel"/>
    <w:tmpl w:val="29DE7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AC068D"/>
    <w:multiLevelType w:val="multilevel"/>
    <w:tmpl w:val="EF8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F120C"/>
    <w:multiLevelType w:val="multilevel"/>
    <w:tmpl w:val="174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754535">
    <w:abstractNumId w:val="0"/>
  </w:num>
  <w:num w:numId="2" w16cid:durableId="277682112">
    <w:abstractNumId w:val="10"/>
  </w:num>
  <w:num w:numId="3" w16cid:durableId="1036348490">
    <w:abstractNumId w:val="16"/>
  </w:num>
  <w:num w:numId="4" w16cid:durableId="975646783">
    <w:abstractNumId w:val="7"/>
  </w:num>
  <w:num w:numId="5" w16cid:durableId="706175998">
    <w:abstractNumId w:val="22"/>
  </w:num>
  <w:num w:numId="6" w16cid:durableId="1851945053">
    <w:abstractNumId w:val="23"/>
  </w:num>
  <w:num w:numId="7" w16cid:durableId="1879783178">
    <w:abstractNumId w:val="13"/>
  </w:num>
  <w:num w:numId="8" w16cid:durableId="372728539">
    <w:abstractNumId w:val="1"/>
  </w:num>
  <w:num w:numId="9" w16cid:durableId="800655868">
    <w:abstractNumId w:val="6"/>
  </w:num>
  <w:num w:numId="10" w16cid:durableId="36009378">
    <w:abstractNumId w:val="11"/>
  </w:num>
  <w:num w:numId="11" w16cid:durableId="1558589455">
    <w:abstractNumId w:val="5"/>
  </w:num>
  <w:num w:numId="12" w16cid:durableId="86271735">
    <w:abstractNumId w:val="21"/>
  </w:num>
  <w:num w:numId="13" w16cid:durableId="1257254546">
    <w:abstractNumId w:val="20"/>
  </w:num>
  <w:num w:numId="14" w16cid:durableId="124546654">
    <w:abstractNumId w:val="17"/>
  </w:num>
  <w:num w:numId="15" w16cid:durableId="912664824">
    <w:abstractNumId w:val="14"/>
  </w:num>
  <w:num w:numId="16" w16cid:durableId="472866556">
    <w:abstractNumId w:val="18"/>
  </w:num>
  <w:num w:numId="17" w16cid:durableId="1127890288">
    <w:abstractNumId w:val="19"/>
  </w:num>
  <w:num w:numId="18" w16cid:durableId="1642880770">
    <w:abstractNumId w:val="3"/>
  </w:num>
  <w:num w:numId="19" w16cid:durableId="1214659318">
    <w:abstractNumId w:val="12"/>
  </w:num>
  <w:num w:numId="20" w16cid:durableId="47535751">
    <w:abstractNumId w:val="4"/>
  </w:num>
  <w:num w:numId="21" w16cid:durableId="41951754">
    <w:abstractNumId w:val="2"/>
  </w:num>
  <w:num w:numId="22" w16cid:durableId="1858033772">
    <w:abstractNumId w:val="8"/>
  </w:num>
  <w:num w:numId="23" w16cid:durableId="795874717">
    <w:abstractNumId w:val="9"/>
  </w:num>
  <w:num w:numId="24" w16cid:durableId="1908682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7996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9868925">
    <w:abstractNumId w:val="14"/>
  </w:num>
  <w:num w:numId="27" w16cid:durableId="1169833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886225">
    <w:abstractNumId w:val="10"/>
  </w:num>
  <w:num w:numId="29" w16cid:durableId="1661737707">
    <w:abstractNumId w:val="16"/>
  </w:num>
  <w:num w:numId="30" w16cid:durableId="1954551764">
    <w:abstractNumId w:val="21"/>
  </w:num>
  <w:num w:numId="31" w16cid:durableId="1821577185">
    <w:abstractNumId w:val="7"/>
    <w:lvlOverride w:ilvl="0"/>
    <w:lvlOverride w:ilvl="1"/>
    <w:lvlOverride w:ilvl="2">
      <w:startOverride w:val="1"/>
    </w:lvlOverride>
    <w:lvlOverride w:ilvl="3"/>
    <w:lvlOverride w:ilvl="4"/>
    <w:lvlOverride w:ilvl="5"/>
    <w:lvlOverride w:ilvl="6"/>
    <w:lvlOverride w:ilvl="7"/>
    <w:lvlOverride w:ilvl="8"/>
  </w:num>
  <w:num w:numId="32" w16cid:durableId="1793278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900794">
    <w:abstractNumId w:val="22"/>
  </w:num>
  <w:num w:numId="34" w16cid:durableId="123668597">
    <w:abstractNumId w:val="23"/>
  </w:num>
  <w:num w:numId="35" w16cid:durableId="1446077688">
    <w:abstractNumId w:val="13"/>
  </w:num>
  <w:num w:numId="36" w16cid:durableId="37061269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342043">
    <w:abstractNumId w:val="1"/>
  </w:num>
  <w:num w:numId="38" w16cid:durableId="123738735">
    <w:abstractNumId w:val="6"/>
  </w:num>
  <w:num w:numId="39" w16cid:durableId="1245602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2639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5459508">
    <w:abstractNumId w:val="11"/>
  </w:num>
  <w:num w:numId="42" w16cid:durableId="400371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145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428305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B5"/>
    <w:rsid w:val="00000D29"/>
    <w:rsid w:val="00003EFB"/>
    <w:rsid w:val="00005CBE"/>
    <w:rsid w:val="000170CA"/>
    <w:rsid w:val="00021597"/>
    <w:rsid w:val="00021C09"/>
    <w:rsid w:val="000223A4"/>
    <w:rsid w:val="000250B0"/>
    <w:rsid w:val="00025FE0"/>
    <w:rsid w:val="00030C4F"/>
    <w:rsid w:val="00031DC5"/>
    <w:rsid w:val="00041FFD"/>
    <w:rsid w:val="0004332D"/>
    <w:rsid w:val="000438AC"/>
    <w:rsid w:val="00055879"/>
    <w:rsid w:val="00060FDE"/>
    <w:rsid w:val="00062AFA"/>
    <w:rsid w:val="00064097"/>
    <w:rsid w:val="0006740B"/>
    <w:rsid w:val="00073ECE"/>
    <w:rsid w:val="00075BE8"/>
    <w:rsid w:val="000765BF"/>
    <w:rsid w:val="00092C3D"/>
    <w:rsid w:val="00093092"/>
    <w:rsid w:val="000962FD"/>
    <w:rsid w:val="000C0599"/>
    <w:rsid w:val="000C0ADB"/>
    <w:rsid w:val="000D1F71"/>
    <w:rsid w:val="000D4A70"/>
    <w:rsid w:val="000D63C0"/>
    <w:rsid w:val="000E1EFA"/>
    <w:rsid w:val="000E4260"/>
    <w:rsid w:val="000E4F9C"/>
    <w:rsid w:val="000E73A7"/>
    <w:rsid w:val="000F6C8C"/>
    <w:rsid w:val="001009D1"/>
    <w:rsid w:val="0011078A"/>
    <w:rsid w:val="001125E7"/>
    <w:rsid w:val="00112EE9"/>
    <w:rsid w:val="00114C11"/>
    <w:rsid w:val="00124904"/>
    <w:rsid w:val="001253BE"/>
    <w:rsid w:val="001309C5"/>
    <w:rsid w:val="00130AF1"/>
    <w:rsid w:val="00141C98"/>
    <w:rsid w:val="001433C0"/>
    <w:rsid w:val="00147FE6"/>
    <w:rsid w:val="0015343C"/>
    <w:rsid w:val="00153E72"/>
    <w:rsid w:val="00154459"/>
    <w:rsid w:val="00156459"/>
    <w:rsid w:val="00163BC7"/>
    <w:rsid w:val="001679E8"/>
    <w:rsid w:val="00167FEE"/>
    <w:rsid w:val="0017168C"/>
    <w:rsid w:val="0017243C"/>
    <w:rsid w:val="001729F9"/>
    <w:rsid w:val="001732A1"/>
    <w:rsid w:val="00175DD5"/>
    <w:rsid w:val="00182317"/>
    <w:rsid w:val="00186574"/>
    <w:rsid w:val="00193A85"/>
    <w:rsid w:val="001967DF"/>
    <w:rsid w:val="00197E3D"/>
    <w:rsid w:val="001A2324"/>
    <w:rsid w:val="001A4A8C"/>
    <w:rsid w:val="001A4ECD"/>
    <w:rsid w:val="001B2934"/>
    <w:rsid w:val="001B2EE0"/>
    <w:rsid w:val="001B4535"/>
    <w:rsid w:val="001B5496"/>
    <w:rsid w:val="001B77F4"/>
    <w:rsid w:val="001C4247"/>
    <w:rsid w:val="001C6424"/>
    <w:rsid w:val="001D10D3"/>
    <w:rsid w:val="001D13A5"/>
    <w:rsid w:val="001D63BF"/>
    <w:rsid w:val="001D79BA"/>
    <w:rsid w:val="001E1ADD"/>
    <w:rsid w:val="001F4C76"/>
    <w:rsid w:val="001F7CB6"/>
    <w:rsid w:val="00207D1A"/>
    <w:rsid w:val="002103F7"/>
    <w:rsid w:val="00215E5D"/>
    <w:rsid w:val="002169BD"/>
    <w:rsid w:val="00216E10"/>
    <w:rsid w:val="0021771B"/>
    <w:rsid w:val="00223ECA"/>
    <w:rsid w:val="00223FA1"/>
    <w:rsid w:val="002244B0"/>
    <w:rsid w:val="00224CE5"/>
    <w:rsid w:val="00225D67"/>
    <w:rsid w:val="00230365"/>
    <w:rsid w:val="00233C50"/>
    <w:rsid w:val="00243619"/>
    <w:rsid w:val="00243A1E"/>
    <w:rsid w:val="00244A29"/>
    <w:rsid w:val="002617AE"/>
    <w:rsid w:val="002635C1"/>
    <w:rsid w:val="00265A98"/>
    <w:rsid w:val="00265CCC"/>
    <w:rsid w:val="00270AB1"/>
    <w:rsid w:val="0028046E"/>
    <w:rsid w:val="002838C6"/>
    <w:rsid w:val="00284779"/>
    <w:rsid w:val="002916AF"/>
    <w:rsid w:val="0029179E"/>
    <w:rsid w:val="002933FA"/>
    <w:rsid w:val="0029494F"/>
    <w:rsid w:val="00294D37"/>
    <w:rsid w:val="002A2A77"/>
    <w:rsid w:val="002B16C0"/>
    <w:rsid w:val="002B70DF"/>
    <w:rsid w:val="002C3513"/>
    <w:rsid w:val="002C49CA"/>
    <w:rsid w:val="002D29AE"/>
    <w:rsid w:val="002D3549"/>
    <w:rsid w:val="002D6A61"/>
    <w:rsid w:val="002D789D"/>
    <w:rsid w:val="002E1E6A"/>
    <w:rsid w:val="002E511F"/>
    <w:rsid w:val="002E6960"/>
    <w:rsid w:val="002F2246"/>
    <w:rsid w:val="002F7364"/>
    <w:rsid w:val="0030054B"/>
    <w:rsid w:val="00300CD0"/>
    <w:rsid w:val="003041CD"/>
    <w:rsid w:val="00310B09"/>
    <w:rsid w:val="00313CC8"/>
    <w:rsid w:val="00316077"/>
    <w:rsid w:val="0032426F"/>
    <w:rsid w:val="00333272"/>
    <w:rsid w:val="00340B9A"/>
    <w:rsid w:val="00344148"/>
    <w:rsid w:val="00353D8A"/>
    <w:rsid w:val="00354645"/>
    <w:rsid w:val="0035799D"/>
    <w:rsid w:val="00361420"/>
    <w:rsid w:val="00361804"/>
    <w:rsid w:val="00362642"/>
    <w:rsid w:val="003716D5"/>
    <w:rsid w:val="003729CF"/>
    <w:rsid w:val="00381B84"/>
    <w:rsid w:val="00383BDA"/>
    <w:rsid w:val="00386CA8"/>
    <w:rsid w:val="003910B4"/>
    <w:rsid w:val="00392713"/>
    <w:rsid w:val="00392C5D"/>
    <w:rsid w:val="00394BD7"/>
    <w:rsid w:val="003966C0"/>
    <w:rsid w:val="00397DEA"/>
    <w:rsid w:val="003A6020"/>
    <w:rsid w:val="003B03FD"/>
    <w:rsid w:val="003B5235"/>
    <w:rsid w:val="003C40D2"/>
    <w:rsid w:val="003C7D92"/>
    <w:rsid w:val="003E2537"/>
    <w:rsid w:val="003F532C"/>
    <w:rsid w:val="00401F75"/>
    <w:rsid w:val="00402948"/>
    <w:rsid w:val="0040695B"/>
    <w:rsid w:val="00420F42"/>
    <w:rsid w:val="0043043F"/>
    <w:rsid w:val="00430528"/>
    <w:rsid w:val="004318EF"/>
    <w:rsid w:val="00437186"/>
    <w:rsid w:val="00445C45"/>
    <w:rsid w:val="00446222"/>
    <w:rsid w:val="004545DC"/>
    <w:rsid w:val="00464825"/>
    <w:rsid w:val="00465BE2"/>
    <w:rsid w:val="00473FD3"/>
    <w:rsid w:val="0047430F"/>
    <w:rsid w:val="004763B2"/>
    <w:rsid w:val="00490563"/>
    <w:rsid w:val="00493422"/>
    <w:rsid w:val="004943AD"/>
    <w:rsid w:val="004A360B"/>
    <w:rsid w:val="004A4C15"/>
    <w:rsid w:val="004B2091"/>
    <w:rsid w:val="004B3318"/>
    <w:rsid w:val="004B3732"/>
    <w:rsid w:val="004C1E90"/>
    <w:rsid w:val="004C2727"/>
    <w:rsid w:val="004D445A"/>
    <w:rsid w:val="004D44C4"/>
    <w:rsid w:val="004D514E"/>
    <w:rsid w:val="004F3FFF"/>
    <w:rsid w:val="0050348B"/>
    <w:rsid w:val="00504CF3"/>
    <w:rsid w:val="005126C1"/>
    <w:rsid w:val="005143D7"/>
    <w:rsid w:val="00517550"/>
    <w:rsid w:val="005176D7"/>
    <w:rsid w:val="00517B18"/>
    <w:rsid w:val="0052431F"/>
    <w:rsid w:val="00532764"/>
    <w:rsid w:val="00532BD6"/>
    <w:rsid w:val="00534278"/>
    <w:rsid w:val="00534563"/>
    <w:rsid w:val="005403F1"/>
    <w:rsid w:val="00543D2E"/>
    <w:rsid w:val="00556588"/>
    <w:rsid w:val="00561417"/>
    <w:rsid w:val="005619A6"/>
    <w:rsid w:val="005653E7"/>
    <w:rsid w:val="00565B61"/>
    <w:rsid w:val="005745A2"/>
    <w:rsid w:val="00576AA6"/>
    <w:rsid w:val="00577870"/>
    <w:rsid w:val="00582888"/>
    <w:rsid w:val="0058607D"/>
    <w:rsid w:val="005869D5"/>
    <w:rsid w:val="005A09CD"/>
    <w:rsid w:val="005A7FC6"/>
    <w:rsid w:val="005B3C03"/>
    <w:rsid w:val="005B6BD6"/>
    <w:rsid w:val="005C1332"/>
    <w:rsid w:val="005C5144"/>
    <w:rsid w:val="005D497C"/>
    <w:rsid w:val="005D7484"/>
    <w:rsid w:val="005E4B27"/>
    <w:rsid w:val="005E4DFA"/>
    <w:rsid w:val="005F14A1"/>
    <w:rsid w:val="005F7DBC"/>
    <w:rsid w:val="00601218"/>
    <w:rsid w:val="00610B71"/>
    <w:rsid w:val="00612340"/>
    <w:rsid w:val="00612F90"/>
    <w:rsid w:val="00620264"/>
    <w:rsid w:val="0062217A"/>
    <w:rsid w:val="0062289D"/>
    <w:rsid w:val="0062435F"/>
    <w:rsid w:val="00627946"/>
    <w:rsid w:val="0063174D"/>
    <w:rsid w:val="006323C2"/>
    <w:rsid w:val="00634507"/>
    <w:rsid w:val="00636B62"/>
    <w:rsid w:val="0063722D"/>
    <w:rsid w:val="006450BC"/>
    <w:rsid w:val="00647463"/>
    <w:rsid w:val="006552DA"/>
    <w:rsid w:val="006650E1"/>
    <w:rsid w:val="0066596F"/>
    <w:rsid w:val="0066638F"/>
    <w:rsid w:val="00666A88"/>
    <w:rsid w:val="00674CD9"/>
    <w:rsid w:val="006766FC"/>
    <w:rsid w:val="00676D06"/>
    <w:rsid w:val="0067769F"/>
    <w:rsid w:val="006868A2"/>
    <w:rsid w:val="00696E47"/>
    <w:rsid w:val="006A7EEE"/>
    <w:rsid w:val="006B62B0"/>
    <w:rsid w:val="006C00A9"/>
    <w:rsid w:val="006C0C4D"/>
    <w:rsid w:val="006C2901"/>
    <w:rsid w:val="006C6F4A"/>
    <w:rsid w:val="006D7D5A"/>
    <w:rsid w:val="006E72D9"/>
    <w:rsid w:val="006F0EF9"/>
    <w:rsid w:val="006F45CC"/>
    <w:rsid w:val="006F6DB9"/>
    <w:rsid w:val="00702392"/>
    <w:rsid w:val="00702DAD"/>
    <w:rsid w:val="00707A27"/>
    <w:rsid w:val="00707C2A"/>
    <w:rsid w:val="00714D09"/>
    <w:rsid w:val="00716178"/>
    <w:rsid w:val="00717183"/>
    <w:rsid w:val="00721A92"/>
    <w:rsid w:val="0072203C"/>
    <w:rsid w:val="00722149"/>
    <w:rsid w:val="00724C8A"/>
    <w:rsid w:val="00725174"/>
    <w:rsid w:val="00726756"/>
    <w:rsid w:val="00733418"/>
    <w:rsid w:val="007473E2"/>
    <w:rsid w:val="007563E2"/>
    <w:rsid w:val="00757A1D"/>
    <w:rsid w:val="00764598"/>
    <w:rsid w:val="00766201"/>
    <w:rsid w:val="007676F6"/>
    <w:rsid w:val="00773271"/>
    <w:rsid w:val="00773591"/>
    <w:rsid w:val="00781CD3"/>
    <w:rsid w:val="00783386"/>
    <w:rsid w:val="007846DD"/>
    <w:rsid w:val="00785E5F"/>
    <w:rsid w:val="00787456"/>
    <w:rsid w:val="00790B5E"/>
    <w:rsid w:val="0079293E"/>
    <w:rsid w:val="0079310E"/>
    <w:rsid w:val="00793C0D"/>
    <w:rsid w:val="007949BA"/>
    <w:rsid w:val="00795628"/>
    <w:rsid w:val="0079785F"/>
    <w:rsid w:val="007A4219"/>
    <w:rsid w:val="007B0AA8"/>
    <w:rsid w:val="007B0B16"/>
    <w:rsid w:val="007B1D1B"/>
    <w:rsid w:val="007B2D86"/>
    <w:rsid w:val="007B575A"/>
    <w:rsid w:val="007B6BC5"/>
    <w:rsid w:val="007B75B1"/>
    <w:rsid w:val="007C2898"/>
    <w:rsid w:val="007C5D6C"/>
    <w:rsid w:val="007D5E9A"/>
    <w:rsid w:val="007E1617"/>
    <w:rsid w:val="007E1CD5"/>
    <w:rsid w:val="007E3932"/>
    <w:rsid w:val="007E4B0A"/>
    <w:rsid w:val="007E4F60"/>
    <w:rsid w:val="007F25DA"/>
    <w:rsid w:val="007F2A1B"/>
    <w:rsid w:val="007F4223"/>
    <w:rsid w:val="007F4D34"/>
    <w:rsid w:val="007F6406"/>
    <w:rsid w:val="008011B5"/>
    <w:rsid w:val="00801D40"/>
    <w:rsid w:val="00810F9F"/>
    <w:rsid w:val="00815674"/>
    <w:rsid w:val="008163FF"/>
    <w:rsid w:val="00820C3B"/>
    <w:rsid w:val="00827EC9"/>
    <w:rsid w:val="00846F4F"/>
    <w:rsid w:val="008513D2"/>
    <w:rsid w:val="00852F9B"/>
    <w:rsid w:val="00853300"/>
    <w:rsid w:val="0085360A"/>
    <w:rsid w:val="0085723A"/>
    <w:rsid w:val="00857276"/>
    <w:rsid w:val="00864AB8"/>
    <w:rsid w:val="00865556"/>
    <w:rsid w:val="0089508E"/>
    <w:rsid w:val="008A0006"/>
    <w:rsid w:val="008A5448"/>
    <w:rsid w:val="008A76E7"/>
    <w:rsid w:val="008B46B3"/>
    <w:rsid w:val="008C44D9"/>
    <w:rsid w:val="008C4C74"/>
    <w:rsid w:val="008C5DB5"/>
    <w:rsid w:val="008C6BF7"/>
    <w:rsid w:val="008D0BBC"/>
    <w:rsid w:val="008D4FC5"/>
    <w:rsid w:val="008D71C8"/>
    <w:rsid w:val="008D72B0"/>
    <w:rsid w:val="008D72F6"/>
    <w:rsid w:val="008E0D9C"/>
    <w:rsid w:val="008E1AEB"/>
    <w:rsid w:val="008E2BD9"/>
    <w:rsid w:val="008E3580"/>
    <w:rsid w:val="008F00ED"/>
    <w:rsid w:val="008F1DA9"/>
    <w:rsid w:val="008F5021"/>
    <w:rsid w:val="009025A2"/>
    <w:rsid w:val="009046C8"/>
    <w:rsid w:val="00904FC1"/>
    <w:rsid w:val="009052C1"/>
    <w:rsid w:val="00910223"/>
    <w:rsid w:val="0091315A"/>
    <w:rsid w:val="0091797B"/>
    <w:rsid w:val="00917B11"/>
    <w:rsid w:val="00920866"/>
    <w:rsid w:val="009218BD"/>
    <w:rsid w:val="00921E0F"/>
    <w:rsid w:val="00926E2E"/>
    <w:rsid w:val="00927D7E"/>
    <w:rsid w:val="00936F03"/>
    <w:rsid w:val="009429EC"/>
    <w:rsid w:val="00942B04"/>
    <w:rsid w:val="00945936"/>
    <w:rsid w:val="00945BDF"/>
    <w:rsid w:val="00952915"/>
    <w:rsid w:val="009541F4"/>
    <w:rsid w:val="00954450"/>
    <w:rsid w:val="0095603C"/>
    <w:rsid w:val="009662A1"/>
    <w:rsid w:val="00966C63"/>
    <w:rsid w:val="0097023D"/>
    <w:rsid w:val="0097140C"/>
    <w:rsid w:val="0097244B"/>
    <w:rsid w:val="00975F85"/>
    <w:rsid w:val="00976E55"/>
    <w:rsid w:val="00981A37"/>
    <w:rsid w:val="00985A09"/>
    <w:rsid w:val="00986B5A"/>
    <w:rsid w:val="00993851"/>
    <w:rsid w:val="0099422D"/>
    <w:rsid w:val="009961F4"/>
    <w:rsid w:val="009A00A1"/>
    <w:rsid w:val="009A2174"/>
    <w:rsid w:val="009B2135"/>
    <w:rsid w:val="009B4706"/>
    <w:rsid w:val="009C0D12"/>
    <w:rsid w:val="009C59C3"/>
    <w:rsid w:val="009E0553"/>
    <w:rsid w:val="009E448B"/>
    <w:rsid w:val="009E6EFF"/>
    <w:rsid w:val="009F13BB"/>
    <w:rsid w:val="009F4583"/>
    <w:rsid w:val="009F4F90"/>
    <w:rsid w:val="00A02245"/>
    <w:rsid w:val="00A02D7D"/>
    <w:rsid w:val="00A05961"/>
    <w:rsid w:val="00A12959"/>
    <w:rsid w:val="00A148BE"/>
    <w:rsid w:val="00A159E5"/>
    <w:rsid w:val="00A16EFB"/>
    <w:rsid w:val="00A17DDC"/>
    <w:rsid w:val="00A21947"/>
    <w:rsid w:val="00A2404C"/>
    <w:rsid w:val="00A31375"/>
    <w:rsid w:val="00A329CD"/>
    <w:rsid w:val="00A40161"/>
    <w:rsid w:val="00A41543"/>
    <w:rsid w:val="00A47A79"/>
    <w:rsid w:val="00A50C84"/>
    <w:rsid w:val="00A525DE"/>
    <w:rsid w:val="00A54723"/>
    <w:rsid w:val="00A560BF"/>
    <w:rsid w:val="00A5647E"/>
    <w:rsid w:val="00A56FA1"/>
    <w:rsid w:val="00A63A33"/>
    <w:rsid w:val="00A66469"/>
    <w:rsid w:val="00A67D0B"/>
    <w:rsid w:val="00A73BC4"/>
    <w:rsid w:val="00A754AD"/>
    <w:rsid w:val="00A75C1C"/>
    <w:rsid w:val="00A91C46"/>
    <w:rsid w:val="00A95D38"/>
    <w:rsid w:val="00A96620"/>
    <w:rsid w:val="00A976A1"/>
    <w:rsid w:val="00AA6ED2"/>
    <w:rsid w:val="00AB2C23"/>
    <w:rsid w:val="00AB443E"/>
    <w:rsid w:val="00AB5A66"/>
    <w:rsid w:val="00AC6ACE"/>
    <w:rsid w:val="00AE0A9C"/>
    <w:rsid w:val="00AE575A"/>
    <w:rsid w:val="00AE606B"/>
    <w:rsid w:val="00AE67BD"/>
    <w:rsid w:val="00AE77FF"/>
    <w:rsid w:val="00AE7EAF"/>
    <w:rsid w:val="00AF33F3"/>
    <w:rsid w:val="00B05EA0"/>
    <w:rsid w:val="00B0715B"/>
    <w:rsid w:val="00B11746"/>
    <w:rsid w:val="00B218B5"/>
    <w:rsid w:val="00B2215D"/>
    <w:rsid w:val="00B23AFF"/>
    <w:rsid w:val="00B251FC"/>
    <w:rsid w:val="00B2788E"/>
    <w:rsid w:val="00B313A3"/>
    <w:rsid w:val="00B31435"/>
    <w:rsid w:val="00B32E3E"/>
    <w:rsid w:val="00B3525E"/>
    <w:rsid w:val="00B45219"/>
    <w:rsid w:val="00B56A28"/>
    <w:rsid w:val="00B65A40"/>
    <w:rsid w:val="00B6620F"/>
    <w:rsid w:val="00B7353E"/>
    <w:rsid w:val="00B74CCA"/>
    <w:rsid w:val="00B96C01"/>
    <w:rsid w:val="00BA39C1"/>
    <w:rsid w:val="00BA4240"/>
    <w:rsid w:val="00BA4ECA"/>
    <w:rsid w:val="00BB32EB"/>
    <w:rsid w:val="00BB5BB0"/>
    <w:rsid w:val="00BB6A9C"/>
    <w:rsid w:val="00BC0C9C"/>
    <w:rsid w:val="00BC4B74"/>
    <w:rsid w:val="00BD119E"/>
    <w:rsid w:val="00BD28F2"/>
    <w:rsid w:val="00BD76F0"/>
    <w:rsid w:val="00BE2A9D"/>
    <w:rsid w:val="00BE2DB3"/>
    <w:rsid w:val="00BE6C01"/>
    <w:rsid w:val="00BE7AAC"/>
    <w:rsid w:val="00BE7CB0"/>
    <w:rsid w:val="00BF22DA"/>
    <w:rsid w:val="00BF2542"/>
    <w:rsid w:val="00BF3702"/>
    <w:rsid w:val="00BF6A33"/>
    <w:rsid w:val="00C02A24"/>
    <w:rsid w:val="00C0339A"/>
    <w:rsid w:val="00C0525A"/>
    <w:rsid w:val="00C05335"/>
    <w:rsid w:val="00C17A39"/>
    <w:rsid w:val="00C2761E"/>
    <w:rsid w:val="00C277F8"/>
    <w:rsid w:val="00C30E5B"/>
    <w:rsid w:val="00C328BA"/>
    <w:rsid w:val="00C32F61"/>
    <w:rsid w:val="00C418B9"/>
    <w:rsid w:val="00C43120"/>
    <w:rsid w:val="00C43D70"/>
    <w:rsid w:val="00C4613A"/>
    <w:rsid w:val="00C51439"/>
    <w:rsid w:val="00C523A9"/>
    <w:rsid w:val="00C5628E"/>
    <w:rsid w:val="00C5780F"/>
    <w:rsid w:val="00C57C07"/>
    <w:rsid w:val="00C605B1"/>
    <w:rsid w:val="00C62902"/>
    <w:rsid w:val="00C63CEA"/>
    <w:rsid w:val="00C64266"/>
    <w:rsid w:val="00C665E1"/>
    <w:rsid w:val="00C71257"/>
    <w:rsid w:val="00C835B7"/>
    <w:rsid w:val="00C8456A"/>
    <w:rsid w:val="00C8518A"/>
    <w:rsid w:val="00C855CD"/>
    <w:rsid w:val="00C85D6D"/>
    <w:rsid w:val="00C87F51"/>
    <w:rsid w:val="00C906C4"/>
    <w:rsid w:val="00C919D6"/>
    <w:rsid w:val="00C92010"/>
    <w:rsid w:val="00C92917"/>
    <w:rsid w:val="00C93513"/>
    <w:rsid w:val="00C93B59"/>
    <w:rsid w:val="00CA194E"/>
    <w:rsid w:val="00CA7129"/>
    <w:rsid w:val="00CA724C"/>
    <w:rsid w:val="00CA72C9"/>
    <w:rsid w:val="00CB1436"/>
    <w:rsid w:val="00CB2117"/>
    <w:rsid w:val="00CB5B61"/>
    <w:rsid w:val="00CC1FBD"/>
    <w:rsid w:val="00CC607B"/>
    <w:rsid w:val="00CD15B4"/>
    <w:rsid w:val="00CD24B1"/>
    <w:rsid w:val="00CE3860"/>
    <w:rsid w:val="00CE5A39"/>
    <w:rsid w:val="00CE6A4F"/>
    <w:rsid w:val="00CF46BF"/>
    <w:rsid w:val="00CF4EAE"/>
    <w:rsid w:val="00CF5852"/>
    <w:rsid w:val="00D01C23"/>
    <w:rsid w:val="00D01CC7"/>
    <w:rsid w:val="00D07986"/>
    <w:rsid w:val="00D07B5B"/>
    <w:rsid w:val="00D12C8F"/>
    <w:rsid w:val="00D14CEC"/>
    <w:rsid w:val="00D23822"/>
    <w:rsid w:val="00D243E6"/>
    <w:rsid w:val="00D31D58"/>
    <w:rsid w:val="00D36EE0"/>
    <w:rsid w:val="00D450FF"/>
    <w:rsid w:val="00D51559"/>
    <w:rsid w:val="00D60215"/>
    <w:rsid w:val="00D611C8"/>
    <w:rsid w:val="00D65503"/>
    <w:rsid w:val="00D6645D"/>
    <w:rsid w:val="00D6690F"/>
    <w:rsid w:val="00D7772F"/>
    <w:rsid w:val="00D8247A"/>
    <w:rsid w:val="00D85332"/>
    <w:rsid w:val="00D8540C"/>
    <w:rsid w:val="00D920DC"/>
    <w:rsid w:val="00D949BA"/>
    <w:rsid w:val="00DA06ED"/>
    <w:rsid w:val="00DA1A9E"/>
    <w:rsid w:val="00DA3CA4"/>
    <w:rsid w:val="00DC05F9"/>
    <w:rsid w:val="00DC5795"/>
    <w:rsid w:val="00DC6F97"/>
    <w:rsid w:val="00DD06F1"/>
    <w:rsid w:val="00DD108F"/>
    <w:rsid w:val="00DD1849"/>
    <w:rsid w:val="00DD2AD0"/>
    <w:rsid w:val="00DE0DD7"/>
    <w:rsid w:val="00DE0E28"/>
    <w:rsid w:val="00DE2C82"/>
    <w:rsid w:val="00DE41B6"/>
    <w:rsid w:val="00DE4548"/>
    <w:rsid w:val="00DE4DDB"/>
    <w:rsid w:val="00DF0699"/>
    <w:rsid w:val="00DF136E"/>
    <w:rsid w:val="00DF1C01"/>
    <w:rsid w:val="00E0020B"/>
    <w:rsid w:val="00E00FC4"/>
    <w:rsid w:val="00E02463"/>
    <w:rsid w:val="00E051E5"/>
    <w:rsid w:val="00E05244"/>
    <w:rsid w:val="00E0583D"/>
    <w:rsid w:val="00E064D4"/>
    <w:rsid w:val="00E07466"/>
    <w:rsid w:val="00E07F7D"/>
    <w:rsid w:val="00E1496D"/>
    <w:rsid w:val="00E206EC"/>
    <w:rsid w:val="00E31301"/>
    <w:rsid w:val="00E35CBC"/>
    <w:rsid w:val="00E36402"/>
    <w:rsid w:val="00E40B0B"/>
    <w:rsid w:val="00E40D50"/>
    <w:rsid w:val="00E45C19"/>
    <w:rsid w:val="00E45FFA"/>
    <w:rsid w:val="00E50BE3"/>
    <w:rsid w:val="00E52982"/>
    <w:rsid w:val="00E60FF0"/>
    <w:rsid w:val="00E61171"/>
    <w:rsid w:val="00E749EF"/>
    <w:rsid w:val="00E76456"/>
    <w:rsid w:val="00E77441"/>
    <w:rsid w:val="00E800CE"/>
    <w:rsid w:val="00E81D37"/>
    <w:rsid w:val="00E82CF4"/>
    <w:rsid w:val="00E847DC"/>
    <w:rsid w:val="00E861DB"/>
    <w:rsid w:val="00E9204D"/>
    <w:rsid w:val="00E9614C"/>
    <w:rsid w:val="00EA1D59"/>
    <w:rsid w:val="00EA3E86"/>
    <w:rsid w:val="00EA6E5E"/>
    <w:rsid w:val="00EB2299"/>
    <w:rsid w:val="00EB62F1"/>
    <w:rsid w:val="00EC7AF6"/>
    <w:rsid w:val="00ED1489"/>
    <w:rsid w:val="00EE14CE"/>
    <w:rsid w:val="00EE3243"/>
    <w:rsid w:val="00EE7291"/>
    <w:rsid w:val="00EF20DE"/>
    <w:rsid w:val="00F04934"/>
    <w:rsid w:val="00F06166"/>
    <w:rsid w:val="00F0788E"/>
    <w:rsid w:val="00F14651"/>
    <w:rsid w:val="00F163B0"/>
    <w:rsid w:val="00F1739F"/>
    <w:rsid w:val="00F17B8A"/>
    <w:rsid w:val="00F20C7D"/>
    <w:rsid w:val="00F20E6B"/>
    <w:rsid w:val="00F21003"/>
    <w:rsid w:val="00F263E1"/>
    <w:rsid w:val="00F30403"/>
    <w:rsid w:val="00F31705"/>
    <w:rsid w:val="00F36478"/>
    <w:rsid w:val="00F36A7D"/>
    <w:rsid w:val="00F40475"/>
    <w:rsid w:val="00F40ABD"/>
    <w:rsid w:val="00F43904"/>
    <w:rsid w:val="00F457F8"/>
    <w:rsid w:val="00F55C48"/>
    <w:rsid w:val="00F67814"/>
    <w:rsid w:val="00F7108C"/>
    <w:rsid w:val="00F71629"/>
    <w:rsid w:val="00F72E9F"/>
    <w:rsid w:val="00F8027D"/>
    <w:rsid w:val="00F82B52"/>
    <w:rsid w:val="00F82B89"/>
    <w:rsid w:val="00F87DC9"/>
    <w:rsid w:val="00F90816"/>
    <w:rsid w:val="00F91237"/>
    <w:rsid w:val="00F918A0"/>
    <w:rsid w:val="00F93F63"/>
    <w:rsid w:val="00FA03F1"/>
    <w:rsid w:val="00FA291B"/>
    <w:rsid w:val="00FB3840"/>
    <w:rsid w:val="00FC3AAD"/>
    <w:rsid w:val="00FD10AC"/>
    <w:rsid w:val="00FD331B"/>
    <w:rsid w:val="00FD7E92"/>
    <w:rsid w:val="00FE7290"/>
    <w:rsid w:val="00FF5C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25E2"/>
  <w15:docId w15:val="{859978CE-D23A-4ACC-95C1-B1075BC3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11B5"/>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8011B5"/>
    <w:pPr>
      <w:keepNext/>
      <w:keepLines/>
      <w:numPr>
        <w:numId w:val="1"/>
      </w:numPr>
      <w:spacing w:before="360" w:after="240"/>
      <w:outlineLvl w:val="0"/>
    </w:pPr>
    <w:rPr>
      <w:rFonts w:ascii="Times New Roman félkövér" w:hAnsi="Times New Roman félkövér" w:cs="Arial"/>
      <w:b/>
      <w:bCs/>
      <w:kern w:val="32"/>
      <w:sz w:val="28"/>
      <w:szCs w:val="32"/>
    </w:rPr>
  </w:style>
  <w:style w:type="paragraph" w:styleId="Cmsor2">
    <w:name w:val="heading 2"/>
    <w:basedOn w:val="Norml"/>
    <w:next w:val="Norml"/>
    <w:link w:val="Cmsor2Char"/>
    <w:qFormat/>
    <w:rsid w:val="008011B5"/>
    <w:pPr>
      <w:keepNext/>
      <w:keepLines/>
      <w:numPr>
        <w:ilvl w:val="1"/>
        <w:numId w:val="1"/>
      </w:numPr>
      <w:spacing w:before="240" w:after="60"/>
      <w:outlineLvl w:val="1"/>
    </w:pPr>
    <w:rPr>
      <w:rFonts w:cs="Arial"/>
      <w:b/>
      <w:bCs/>
      <w:iCs/>
      <w:szCs w:val="28"/>
    </w:rPr>
  </w:style>
  <w:style w:type="paragraph" w:styleId="Cmsor3">
    <w:name w:val="heading 3"/>
    <w:basedOn w:val="Norml"/>
    <w:next w:val="Norml"/>
    <w:link w:val="Cmsor3Char"/>
    <w:qFormat/>
    <w:rsid w:val="008011B5"/>
    <w:pPr>
      <w:keepNext/>
      <w:numPr>
        <w:ilvl w:val="2"/>
        <w:numId w:val="1"/>
      </w:numPr>
      <w:spacing w:before="240" w:after="60"/>
      <w:outlineLvl w:val="2"/>
    </w:pPr>
    <w:rPr>
      <w:rFonts w:cs="Arial"/>
      <w:b/>
      <w:i/>
      <w:iCs/>
      <w:szCs w:val="26"/>
    </w:rPr>
  </w:style>
  <w:style w:type="paragraph" w:styleId="Cmsor4">
    <w:name w:val="heading 4"/>
    <w:basedOn w:val="Norml"/>
    <w:next w:val="Norml"/>
    <w:link w:val="Cmsor4Char"/>
    <w:qFormat/>
    <w:rsid w:val="008011B5"/>
    <w:pPr>
      <w:keepNext/>
      <w:numPr>
        <w:ilvl w:val="3"/>
        <w:numId w:val="1"/>
      </w:numPr>
      <w:spacing w:before="240" w:after="60"/>
      <w:outlineLvl w:val="3"/>
    </w:pPr>
    <w:rPr>
      <w:rFonts w:ascii="Times New Roman félkövér" w:hAnsi="Times New Roman félkövér"/>
      <w:b/>
      <w:bCs/>
      <w:szCs w:val="28"/>
    </w:rPr>
  </w:style>
  <w:style w:type="paragraph" w:styleId="Cmsor5">
    <w:name w:val="heading 5"/>
    <w:basedOn w:val="Norml"/>
    <w:next w:val="Norml"/>
    <w:link w:val="Cmsor5Char"/>
    <w:qFormat/>
    <w:rsid w:val="008011B5"/>
    <w:pPr>
      <w:numPr>
        <w:ilvl w:val="4"/>
        <w:numId w:val="1"/>
      </w:numPr>
      <w:spacing w:before="240" w:after="60"/>
      <w:outlineLvl w:val="4"/>
    </w:pPr>
    <w:rPr>
      <w:b/>
      <w:bCs/>
      <w:i/>
      <w:iCs/>
      <w:sz w:val="26"/>
      <w:szCs w:val="26"/>
    </w:rPr>
  </w:style>
  <w:style w:type="paragraph" w:styleId="Cmsor6">
    <w:name w:val="heading 6"/>
    <w:basedOn w:val="Norml"/>
    <w:next w:val="Norml"/>
    <w:link w:val="Cmsor6Char"/>
    <w:qFormat/>
    <w:rsid w:val="008011B5"/>
    <w:pPr>
      <w:numPr>
        <w:ilvl w:val="5"/>
        <w:numId w:val="1"/>
      </w:numPr>
      <w:spacing w:before="240" w:after="60"/>
      <w:outlineLvl w:val="5"/>
    </w:pPr>
    <w:rPr>
      <w:b/>
      <w:bCs/>
      <w:szCs w:val="22"/>
    </w:rPr>
  </w:style>
  <w:style w:type="paragraph" w:styleId="Cmsor7">
    <w:name w:val="heading 7"/>
    <w:basedOn w:val="Norml"/>
    <w:next w:val="Norml"/>
    <w:link w:val="Cmsor7Char"/>
    <w:uiPriority w:val="99"/>
    <w:qFormat/>
    <w:rsid w:val="008011B5"/>
    <w:pPr>
      <w:numPr>
        <w:ilvl w:val="6"/>
        <w:numId w:val="1"/>
      </w:numPr>
      <w:spacing w:before="240" w:after="60"/>
      <w:outlineLvl w:val="6"/>
    </w:pPr>
  </w:style>
  <w:style w:type="paragraph" w:styleId="Cmsor8">
    <w:name w:val="heading 8"/>
    <w:basedOn w:val="Norml"/>
    <w:next w:val="Norml"/>
    <w:link w:val="Cmsor8Char"/>
    <w:uiPriority w:val="99"/>
    <w:qFormat/>
    <w:rsid w:val="008011B5"/>
    <w:pPr>
      <w:numPr>
        <w:ilvl w:val="7"/>
        <w:numId w:val="1"/>
      </w:numPr>
      <w:spacing w:before="240" w:after="60"/>
      <w:outlineLvl w:val="7"/>
    </w:pPr>
    <w:rPr>
      <w:i/>
      <w:iCs/>
    </w:rPr>
  </w:style>
  <w:style w:type="paragraph" w:styleId="Cmsor9">
    <w:name w:val="heading 9"/>
    <w:basedOn w:val="Norml"/>
    <w:next w:val="Norml"/>
    <w:link w:val="Cmsor9Char"/>
    <w:uiPriority w:val="99"/>
    <w:qFormat/>
    <w:rsid w:val="008011B5"/>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11B5"/>
    <w:rPr>
      <w:rFonts w:ascii="Times New Roman félkövér" w:eastAsia="Times New Roman" w:hAnsi="Times New Roman félkövér" w:cs="Arial"/>
      <w:b/>
      <w:bCs/>
      <w:kern w:val="32"/>
      <w:sz w:val="28"/>
      <w:szCs w:val="32"/>
      <w:lang w:eastAsia="hu-HU"/>
    </w:rPr>
  </w:style>
  <w:style w:type="character" w:customStyle="1" w:styleId="Cmsor2Char">
    <w:name w:val="Címsor 2 Char"/>
    <w:basedOn w:val="Bekezdsalapbettpusa"/>
    <w:link w:val="Cmsor2"/>
    <w:rsid w:val="008011B5"/>
    <w:rPr>
      <w:rFonts w:ascii="Times New Roman" w:eastAsia="Times New Roman" w:hAnsi="Times New Roman" w:cs="Arial"/>
      <w:b/>
      <w:bCs/>
      <w:iCs/>
      <w:szCs w:val="28"/>
      <w:lang w:eastAsia="hu-HU"/>
    </w:rPr>
  </w:style>
  <w:style w:type="character" w:customStyle="1" w:styleId="Cmsor3Char">
    <w:name w:val="Címsor 3 Char"/>
    <w:basedOn w:val="Bekezdsalapbettpusa"/>
    <w:link w:val="Cmsor3"/>
    <w:rsid w:val="008011B5"/>
    <w:rPr>
      <w:rFonts w:ascii="Times New Roman" w:eastAsia="Times New Roman" w:hAnsi="Times New Roman" w:cs="Arial"/>
      <w:b/>
      <w:i/>
      <w:iCs/>
      <w:szCs w:val="26"/>
      <w:lang w:eastAsia="hu-HU"/>
    </w:rPr>
  </w:style>
  <w:style w:type="character" w:customStyle="1" w:styleId="Cmsor4Char">
    <w:name w:val="Címsor 4 Char"/>
    <w:basedOn w:val="Bekezdsalapbettpusa"/>
    <w:link w:val="Cmsor4"/>
    <w:rsid w:val="008011B5"/>
    <w:rPr>
      <w:rFonts w:ascii="Times New Roman félkövér" w:eastAsia="Times New Roman" w:hAnsi="Times New Roman félkövér" w:cs="Times New Roman"/>
      <w:b/>
      <w:bCs/>
      <w:szCs w:val="28"/>
      <w:lang w:eastAsia="hu-HU"/>
    </w:rPr>
  </w:style>
  <w:style w:type="character" w:customStyle="1" w:styleId="Cmsor5Char">
    <w:name w:val="Címsor 5 Char"/>
    <w:basedOn w:val="Bekezdsalapbettpusa"/>
    <w:link w:val="Cmsor5"/>
    <w:rsid w:val="008011B5"/>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8011B5"/>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8011B5"/>
    <w:rPr>
      <w:rFonts w:ascii="Times New Roman" w:eastAsia="Times New Roman" w:hAnsi="Times New Roman" w:cs="Times New Roman"/>
      <w:szCs w:val="24"/>
      <w:lang w:eastAsia="hu-HU"/>
    </w:rPr>
  </w:style>
  <w:style w:type="character" w:customStyle="1" w:styleId="Cmsor8Char">
    <w:name w:val="Címsor 8 Char"/>
    <w:basedOn w:val="Bekezdsalapbettpusa"/>
    <w:link w:val="Cmsor8"/>
    <w:rsid w:val="008011B5"/>
    <w:rPr>
      <w:rFonts w:ascii="Times New Roman" w:eastAsia="Times New Roman" w:hAnsi="Times New Roman" w:cs="Times New Roman"/>
      <w:i/>
      <w:iCs/>
      <w:szCs w:val="24"/>
      <w:lang w:eastAsia="hu-HU"/>
    </w:rPr>
  </w:style>
  <w:style w:type="character" w:customStyle="1" w:styleId="Cmsor9Char">
    <w:name w:val="Címsor 9 Char"/>
    <w:basedOn w:val="Bekezdsalapbettpusa"/>
    <w:link w:val="Cmsor9"/>
    <w:rsid w:val="008011B5"/>
    <w:rPr>
      <w:rFonts w:ascii="Arial" w:eastAsia="Times New Roman" w:hAnsi="Arial" w:cs="Arial"/>
      <w:lang w:eastAsia="hu-HU"/>
    </w:rPr>
  </w:style>
  <w:style w:type="paragraph" w:styleId="lfej">
    <w:name w:val="header"/>
    <w:aliases w:val="Char Char Char,Élőfej Char Char1, Char Char Char1,Char Char"/>
    <w:basedOn w:val="Norml"/>
    <w:link w:val="lfejChar"/>
    <w:uiPriority w:val="99"/>
    <w:rsid w:val="008011B5"/>
    <w:pPr>
      <w:pBdr>
        <w:bottom w:val="single" w:sz="4" w:space="1" w:color="auto"/>
      </w:pBdr>
      <w:tabs>
        <w:tab w:val="center" w:pos="4536"/>
        <w:tab w:val="right" w:pos="9072"/>
      </w:tabs>
      <w:spacing w:before="360" w:after="240"/>
      <w:jc w:val="center"/>
    </w:pPr>
    <w:rPr>
      <w:rFonts w:ascii="Times New Roman félkövér" w:hAnsi="Times New Roman félkövér"/>
      <w:b/>
      <w:smallCaps/>
    </w:rPr>
  </w:style>
  <w:style w:type="character" w:customStyle="1" w:styleId="lfejChar">
    <w:name w:val="Élőfej Char"/>
    <w:aliases w:val="Char Char Char Char,Élőfej Char Char1 Char, Char Char Char1 Char,Char Char Char1"/>
    <w:basedOn w:val="Bekezdsalapbettpusa"/>
    <w:link w:val="lfej"/>
    <w:uiPriority w:val="99"/>
    <w:rsid w:val="008011B5"/>
    <w:rPr>
      <w:rFonts w:ascii="Times New Roman félkövér" w:eastAsia="Times New Roman" w:hAnsi="Times New Roman félkövér" w:cs="Times New Roman"/>
      <w:b/>
      <w:smallCaps/>
      <w:szCs w:val="24"/>
      <w:lang w:eastAsia="hu-HU"/>
    </w:rPr>
  </w:style>
  <w:style w:type="paragraph" w:customStyle="1" w:styleId="Megjegyzs">
    <w:name w:val="Megjegyzés"/>
    <w:basedOn w:val="Norml"/>
    <w:rsid w:val="008011B5"/>
    <w:rPr>
      <w:bCs/>
      <w:sz w:val="20"/>
    </w:rPr>
  </w:style>
  <w:style w:type="character" w:styleId="Jegyzethivatkozs">
    <w:name w:val="annotation reference"/>
    <w:semiHidden/>
    <w:rsid w:val="008011B5"/>
    <w:rPr>
      <w:sz w:val="16"/>
      <w:szCs w:val="16"/>
    </w:rPr>
  </w:style>
  <w:style w:type="paragraph" w:styleId="Jegyzetszveg">
    <w:name w:val="annotation text"/>
    <w:basedOn w:val="Norml"/>
    <w:link w:val="JegyzetszvegChar"/>
    <w:semiHidden/>
    <w:rsid w:val="008011B5"/>
    <w:rPr>
      <w:sz w:val="20"/>
      <w:szCs w:val="20"/>
    </w:rPr>
  </w:style>
  <w:style w:type="character" w:customStyle="1" w:styleId="JegyzetszvegChar">
    <w:name w:val="Jegyzetszöveg Char"/>
    <w:basedOn w:val="Bekezdsalapbettpusa"/>
    <w:link w:val="Jegyzetszveg"/>
    <w:semiHidden/>
    <w:rsid w:val="008011B5"/>
    <w:rPr>
      <w:rFonts w:ascii="Times New Roman" w:eastAsia="Times New Roman" w:hAnsi="Times New Roman" w:cs="Times New Roman"/>
      <w:sz w:val="20"/>
      <w:szCs w:val="20"/>
      <w:lang w:eastAsia="hu-HU"/>
    </w:rPr>
  </w:style>
  <w:style w:type="paragraph" w:customStyle="1" w:styleId="CharChar4Char">
    <w:name w:val="Char Char4 Char"/>
    <w:basedOn w:val="Norml"/>
    <w:rsid w:val="008011B5"/>
    <w:pPr>
      <w:spacing w:after="160" w:line="240" w:lineRule="exact"/>
    </w:pPr>
    <w:rPr>
      <w:rFonts w:ascii="Tahoma" w:hAnsi="Tahoma" w:cs="Tahoma"/>
      <w:sz w:val="20"/>
      <w:szCs w:val="20"/>
      <w:lang w:val="en-US" w:eastAsia="en-US"/>
    </w:rPr>
  </w:style>
  <w:style w:type="paragraph" w:styleId="NormlWeb">
    <w:name w:val="Normal (Web)"/>
    <w:basedOn w:val="Norml"/>
    <w:uiPriority w:val="99"/>
    <w:unhideWhenUsed/>
    <w:rsid w:val="008011B5"/>
    <w:pPr>
      <w:spacing w:before="100" w:beforeAutospacing="1" w:after="142" w:line="288" w:lineRule="auto"/>
    </w:pPr>
    <w:rPr>
      <w:sz w:val="24"/>
    </w:rPr>
  </w:style>
  <w:style w:type="paragraph" w:customStyle="1" w:styleId="western">
    <w:name w:val="western"/>
    <w:basedOn w:val="Norml"/>
    <w:uiPriority w:val="99"/>
    <w:rsid w:val="008011B5"/>
    <w:pPr>
      <w:spacing w:before="100" w:beforeAutospacing="1" w:after="142" w:line="288" w:lineRule="auto"/>
    </w:pPr>
    <w:rPr>
      <w:sz w:val="24"/>
    </w:rPr>
  </w:style>
  <w:style w:type="paragraph" w:styleId="llb">
    <w:name w:val="footer"/>
    <w:basedOn w:val="Norml"/>
    <w:link w:val="llbChar"/>
    <w:uiPriority w:val="99"/>
    <w:unhideWhenUsed/>
    <w:rsid w:val="008011B5"/>
    <w:pPr>
      <w:tabs>
        <w:tab w:val="center" w:pos="4536"/>
        <w:tab w:val="right" w:pos="9072"/>
      </w:tabs>
    </w:pPr>
  </w:style>
  <w:style w:type="character" w:customStyle="1" w:styleId="llbChar">
    <w:name w:val="Élőláb Char"/>
    <w:basedOn w:val="Bekezdsalapbettpusa"/>
    <w:link w:val="llb"/>
    <w:uiPriority w:val="99"/>
    <w:rsid w:val="008011B5"/>
    <w:rPr>
      <w:rFonts w:ascii="Times New Roman" w:eastAsia="Times New Roman" w:hAnsi="Times New Roman" w:cs="Times New Roman"/>
      <w:szCs w:val="24"/>
      <w:lang w:eastAsia="hu-HU"/>
    </w:rPr>
  </w:style>
  <w:style w:type="paragraph" w:styleId="Megjegyzstrgya">
    <w:name w:val="annotation subject"/>
    <w:basedOn w:val="Jegyzetszveg"/>
    <w:next w:val="Jegyzetszveg"/>
    <w:link w:val="MegjegyzstrgyaChar"/>
    <w:uiPriority w:val="99"/>
    <w:semiHidden/>
    <w:unhideWhenUsed/>
    <w:rsid w:val="00DE2C82"/>
    <w:rPr>
      <w:b/>
      <w:bCs/>
    </w:rPr>
  </w:style>
  <w:style w:type="character" w:customStyle="1" w:styleId="MegjegyzstrgyaChar">
    <w:name w:val="Megjegyzés tárgya Char"/>
    <w:basedOn w:val="JegyzetszvegChar"/>
    <w:link w:val="Megjegyzstrgya"/>
    <w:uiPriority w:val="99"/>
    <w:semiHidden/>
    <w:rsid w:val="00DE2C82"/>
    <w:rPr>
      <w:rFonts w:ascii="Times New Roman" w:eastAsia="Times New Roman" w:hAnsi="Times New Roman" w:cs="Times New Roman"/>
      <w:b/>
      <w:bCs/>
      <w:sz w:val="20"/>
      <w:szCs w:val="20"/>
      <w:lang w:eastAsia="hu-HU"/>
    </w:rPr>
  </w:style>
  <w:style w:type="paragraph" w:styleId="Vltozat">
    <w:name w:val="Revision"/>
    <w:hidden/>
    <w:uiPriority w:val="99"/>
    <w:semiHidden/>
    <w:rsid w:val="00DE2C82"/>
    <w:pPr>
      <w:spacing w:after="0" w:line="240" w:lineRule="auto"/>
    </w:pPr>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DE2C8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2C82"/>
    <w:rPr>
      <w:rFonts w:ascii="Segoe UI" w:eastAsia="Times New Roman" w:hAnsi="Segoe UI" w:cs="Segoe UI"/>
      <w:sz w:val="18"/>
      <w:szCs w:val="18"/>
      <w:lang w:eastAsia="hu-HU"/>
    </w:rPr>
  </w:style>
  <w:style w:type="paragraph" w:styleId="Listaszerbekezds">
    <w:name w:val="List Paragraph"/>
    <w:basedOn w:val="Norml"/>
    <w:uiPriority w:val="34"/>
    <w:qFormat/>
    <w:rsid w:val="00464825"/>
    <w:pPr>
      <w:spacing w:after="160" w:line="259" w:lineRule="auto"/>
      <w:ind w:left="720"/>
      <w:contextualSpacing/>
    </w:pPr>
    <w:rPr>
      <w:rFonts w:eastAsiaTheme="minorHAnsi"/>
      <w:sz w:val="24"/>
      <w:lang w:eastAsia="en-US"/>
    </w:rPr>
  </w:style>
  <w:style w:type="paragraph" w:styleId="Tartalomjegyzkcmsora">
    <w:name w:val="TOC Heading"/>
    <w:basedOn w:val="Cmsor1"/>
    <w:next w:val="Norml"/>
    <w:uiPriority w:val="39"/>
    <w:unhideWhenUsed/>
    <w:qFormat/>
    <w:rsid w:val="00A67D0B"/>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J1">
    <w:name w:val="toc 1"/>
    <w:basedOn w:val="Norml"/>
    <w:next w:val="Norml"/>
    <w:autoRedefine/>
    <w:uiPriority w:val="39"/>
    <w:unhideWhenUsed/>
    <w:rsid w:val="003041CD"/>
    <w:pPr>
      <w:tabs>
        <w:tab w:val="left" w:pos="440"/>
        <w:tab w:val="right" w:leader="dot" w:pos="9690"/>
      </w:tabs>
      <w:spacing w:after="100" w:line="276" w:lineRule="auto"/>
      <w:ind w:left="426" w:hanging="426"/>
    </w:pPr>
  </w:style>
  <w:style w:type="paragraph" w:styleId="TJ3">
    <w:name w:val="toc 3"/>
    <w:basedOn w:val="Norml"/>
    <w:next w:val="Norml"/>
    <w:autoRedefine/>
    <w:uiPriority w:val="39"/>
    <w:unhideWhenUsed/>
    <w:rsid w:val="00A67D0B"/>
    <w:pPr>
      <w:spacing w:after="100"/>
      <w:ind w:left="440"/>
    </w:pPr>
  </w:style>
  <w:style w:type="paragraph" w:styleId="TJ2">
    <w:name w:val="toc 2"/>
    <w:basedOn w:val="Norml"/>
    <w:next w:val="Norml"/>
    <w:autoRedefine/>
    <w:uiPriority w:val="39"/>
    <w:unhideWhenUsed/>
    <w:rsid w:val="00A67D0B"/>
    <w:pPr>
      <w:spacing w:after="100"/>
      <w:ind w:left="220"/>
    </w:pPr>
  </w:style>
  <w:style w:type="character" w:styleId="Hiperhivatkozs">
    <w:name w:val="Hyperlink"/>
    <w:basedOn w:val="Bekezdsalapbettpusa"/>
    <w:uiPriority w:val="99"/>
    <w:unhideWhenUsed/>
    <w:rsid w:val="00A67D0B"/>
    <w:rPr>
      <w:color w:val="0563C1" w:themeColor="hyperlink"/>
      <w:u w:val="single"/>
    </w:rPr>
  </w:style>
  <w:style w:type="character" w:styleId="Knyvcme">
    <w:name w:val="Book Title"/>
    <w:basedOn w:val="Bekezdsalapbettpusa"/>
    <w:uiPriority w:val="33"/>
    <w:qFormat/>
    <w:rsid w:val="001309C5"/>
    <w:rPr>
      <w:b/>
      <w:bCs/>
      <w:i/>
      <w:iCs/>
      <w:spacing w:val="5"/>
    </w:rPr>
  </w:style>
  <w:style w:type="paragraph" w:customStyle="1" w:styleId="felsorols">
    <w:name w:val="felsorolás"/>
    <w:basedOn w:val="Norml"/>
    <w:rsid w:val="00A96620"/>
    <w:pPr>
      <w:numPr>
        <w:numId w:val="16"/>
      </w:numPr>
      <w:tabs>
        <w:tab w:val="num" w:pos="1080"/>
      </w:tabs>
      <w:spacing w:before="60" w:after="60"/>
      <w:ind w:left="1080"/>
    </w:pPr>
    <w:rPr>
      <w:szCs w:val="22"/>
    </w:rPr>
  </w:style>
  <w:style w:type="paragraph" w:customStyle="1" w:styleId="CharChar1">
    <w:name w:val="Char Char1"/>
    <w:basedOn w:val="Norml"/>
    <w:rsid w:val="00A96620"/>
    <w:pPr>
      <w:spacing w:after="160" w:line="240" w:lineRule="exact"/>
    </w:pPr>
    <w:rPr>
      <w:rFonts w:ascii="Tahoma" w:hAnsi="Tahoma" w:cs="Tahoma"/>
      <w:sz w:val="20"/>
      <w:szCs w:val="20"/>
      <w:lang w:val="en-US" w:eastAsia="en-US"/>
    </w:rPr>
  </w:style>
  <w:style w:type="paragraph" w:styleId="Nincstrkz">
    <w:name w:val="No Spacing"/>
    <w:link w:val="NincstrkzChar"/>
    <w:uiPriority w:val="1"/>
    <w:qFormat/>
    <w:rsid w:val="00B23AF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B23AFF"/>
    <w:rPr>
      <w:rFonts w:eastAsiaTheme="minorEastAsia"/>
      <w:lang w:eastAsia="hu-HU"/>
    </w:rPr>
  </w:style>
  <w:style w:type="paragraph" w:styleId="Lbjegyzetszveg">
    <w:name w:val="footnote text"/>
    <w:basedOn w:val="Norml"/>
    <w:link w:val="LbjegyzetszvegChar"/>
    <w:uiPriority w:val="99"/>
    <w:semiHidden/>
    <w:unhideWhenUsed/>
    <w:rsid w:val="000170CA"/>
    <w:rPr>
      <w:sz w:val="20"/>
      <w:szCs w:val="20"/>
    </w:rPr>
  </w:style>
  <w:style w:type="character" w:customStyle="1" w:styleId="LbjegyzetszvegChar">
    <w:name w:val="Lábjegyzetszöveg Char"/>
    <w:basedOn w:val="Bekezdsalapbettpusa"/>
    <w:link w:val="Lbjegyzetszveg"/>
    <w:uiPriority w:val="99"/>
    <w:semiHidden/>
    <w:rsid w:val="000170C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0170CA"/>
    <w:rPr>
      <w:vertAlign w:val="superscript"/>
    </w:rPr>
  </w:style>
  <w:style w:type="table" w:styleId="Rcsostblzat">
    <w:name w:val="Table Grid"/>
    <w:basedOn w:val="Normltblzat"/>
    <w:uiPriority w:val="39"/>
    <w:rsid w:val="0018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048">
      <w:bodyDiv w:val="1"/>
      <w:marLeft w:val="0"/>
      <w:marRight w:val="0"/>
      <w:marTop w:val="0"/>
      <w:marBottom w:val="0"/>
      <w:divBdr>
        <w:top w:val="none" w:sz="0" w:space="0" w:color="auto"/>
        <w:left w:val="none" w:sz="0" w:space="0" w:color="auto"/>
        <w:bottom w:val="none" w:sz="0" w:space="0" w:color="auto"/>
        <w:right w:val="none" w:sz="0" w:space="0" w:color="auto"/>
      </w:divBdr>
    </w:div>
    <w:div w:id="77214078">
      <w:bodyDiv w:val="1"/>
      <w:marLeft w:val="0"/>
      <w:marRight w:val="0"/>
      <w:marTop w:val="0"/>
      <w:marBottom w:val="0"/>
      <w:divBdr>
        <w:top w:val="none" w:sz="0" w:space="0" w:color="auto"/>
        <w:left w:val="none" w:sz="0" w:space="0" w:color="auto"/>
        <w:bottom w:val="none" w:sz="0" w:space="0" w:color="auto"/>
        <w:right w:val="none" w:sz="0" w:space="0" w:color="auto"/>
      </w:divBdr>
    </w:div>
    <w:div w:id="116611182">
      <w:bodyDiv w:val="1"/>
      <w:marLeft w:val="0"/>
      <w:marRight w:val="0"/>
      <w:marTop w:val="0"/>
      <w:marBottom w:val="0"/>
      <w:divBdr>
        <w:top w:val="none" w:sz="0" w:space="0" w:color="auto"/>
        <w:left w:val="none" w:sz="0" w:space="0" w:color="auto"/>
        <w:bottom w:val="none" w:sz="0" w:space="0" w:color="auto"/>
        <w:right w:val="none" w:sz="0" w:space="0" w:color="auto"/>
      </w:divBdr>
    </w:div>
    <w:div w:id="559053767">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1142424634">
      <w:bodyDiv w:val="1"/>
      <w:marLeft w:val="0"/>
      <w:marRight w:val="0"/>
      <w:marTop w:val="0"/>
      <w:marBottom w:val="0"/>
      <w:divBdr>
        <w:top w:val="none" w:sz="0" w:space="0" w:color="auto"/>
        <w:left w:val="none" w:sz="0" w:space="0" w:color="auto"/>
        <w:bottom w:val="none" w:sz="0" w:space="0" w:color="auto"/>
        <w:right w:val="none" w:sz="0" w:space="0" w:color="auto"/>
      </w:divBdr>
    </w:div>
    <w:div w:id="1269432342">
      <w:bodyDiv w:val="1"/>
      <w:marLeft w:val="0"/>
      <w:marRight w:val="0"/>
      <w:marTop w:val="0"/>
      <w:marBottom w:val="0"/>
      <w:divBdr>
        <w:top w:val="none" w:sz="0" w:space="0" w:color="auto"/>
        <w:left w:val="none" w:sz="0" w:space="0" w:color="auto"/>
        <w:bottom w:val="none" w:sz="0" w:space="0" w:color="auto"/>
        <w:right w:val="none" w:sz="0" w:space="0" w:color="auto"/>
      </w:divBdr>
    </w:div>
    <w:div w:id="1357194352">
      <w:bodyDiv w:val="1"/>
      <w:marLeft w:val="0"/>
      <w:marRight w:val="0"/>
      <w:marTop w:val="0"/>
      <w:marBottom w:val="0"/>
      <w:divBdr>
        <w:top w:val="none" w:sz="0" w:space="0" w:color="auto"/>
        <w:left w:val="none" w:sz="0" w:space="0" w:color="auto"/>
        <w:bottom w:val="none" w:sz="0" w:space="0" w:color="auto"/>
        <w:right w:val="none" w:sz="0" w:space="0" w:color="auto"/>
      </w:divBdr>
    </w:div>
    <w:div w:id="1634291688">
      <w:bodyDiv w:val="1"/>
      <w:marLeft w:val="0"/>
      <w:marRight w:val="0"/>
      <w:marTop w:val="0"/>
      <w:marBottom w:val="0"/>
      <w:divBdr>
        <w:top w:val="none" w:sz="0" w:space="0" w:color="auto"/>
        <w:left w:val="none" w:sz="0" w:space="0" w:color="auto"/>
        <w:bottom w:val="none" w:sz="0" w:space="0" w:color="auto"/>
        <w:right w:val="none" w:sz="0" w:space="0" w:color="auto"/>
      </w:divBdr>
    </w:div>
    <w:div w:id="17089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tkarsag@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2013 – 2022 téma">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_Flow_SignoffStatus xmlns="43609c44-1a02-4315-af35-9867413b06e4" xsi:nil="true"/>
    <TaxCatchAll xmlns="1f4c7420-ec40-4a44-a15c-6f52e457a8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CC80A-8B48-4613-97E4-9C1C9CEB86AC}">
  <ds:schemaRefs>
    <ds:schemaRef ds:uri="http://schemas.openxmlformats.org/officeDocument/2006/bibliography"/>
  </ds:schemaRefs>
</ds:datastoreItem>
</file>

<file path=customXml/itemProps3.xml><?xml version="1.0" encoding="utf-8"?>
<ds:datastoreItem xmlns:ds="http://schemas.openxmlformats.org/officeDocument/2006/customXml" ds:itemID="{C7694885-029C-40D2-A89B-41A076126BF5}">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4.xml><?xml version="1.0" encoding="utf-8"?>
<ds:datastoreItem xmlns:ds="http://schemas.openxmlformats.org/officeDocument/2006/customXml" ds:itemID="{527CA00D-B33D-4EED-A078-EE069C6B6058}">
  <ds:schemaRefs>
    <ds:schemaRef ds:uri="http://schemas.microsoft.com/sharepoint/v3/contenttype/forms"/>
  </ds:schemaRefs>
</ds:datastoreItem>
</file>

<file path=customXml/itemProps5.xml><?xml version="1.0" encoding="utf-8"?>
<ds:datastoreItem xmlns:ds="http://schemas.openxmlformats.org/officeDocument/2006/customXml" ds:itemID="{07474019-30ED-4513-9CB0-E8D168CF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6412</Words>
  <Characters>44246</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INTÉZMÉNYAKKREDITÁCIÓ</vt:lpstr>
    </vt:vector>
  </TitlesOfParts>
  <Company/>
  <LinksUpToDate>false</LinksUpToDate>
  <CharactersWithSpaces>50557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INTÉZMÉNYAKKREDITÁCIÓ</dc:title>
  <dc:subject>ÖNÉRTÉKELÉSI ÚTMUTATÓ</dc:subject>
  <dc:creator/>
  <cp:lastModifiedBy>Kovács Anikó</cp:lastModifiedBy>
  <cp:revision>28</cp:revision>
  <cp:lastPrinted>2018-03-01T14:11:00Z</cp:lastPrinted>
  <dcterms:created xsi:type="dcterms:W3CDTF">2025-01-13T10:54:00Z</dcterms:created>
  <dcterms:modified xsi:type="dcterms:W3CDTF">2025-01-13T14:10:00Z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-130687722</vt:i4>
  </property>
  <property fmtid="{D5CDD505-2E9C-101B-9397-08002B2CF9AE}" pid="3" name="ContentTypeId">
    <vt:lpwstr>0x0101001B7BAE2063BBBA498E7FA3450EDCBBE9</vt:lpwstr>
  </property>
  <property fmtid="{D5CDD505-2E9C-101B-9397-08002B2CF9AE}" pid="4" name="MediaServiceImageTags">
    <vt:lpwstr/>
  </property>
</Properties>
</file>